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37071" w14:textId="19557F7A" w:rsidR="002038B3" w:rsidRDefault="00C41F99" w:rsidP="00C41F99">
      <w:pPr>
        <w:jc w:val="center"/>
      </w:pPr>
      <w:r>
        <w:rPr>
          <w:noProof/>
        </w:rPr>
        <w:drawing>
          <wp:inline distT="0" distB="0" distL="0" distR="0" wp14:anchorId="00083488" wp14:editId="2B7F537E">
            <wp:extent cx="2604977" cy="803201"/>
            <wp:effectExtent l="0" t="0" r="0" b="0"/>
            <wp:docPr id="369307915" name="Picture 2"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07915" name="Picture 2" descr="A red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3648" cy="812041"/>
                    </a:xfrm>
                    <a:prstGeom prst="rect">
                      <a:avLst/>
                    </a:prstGeom>
                  </pic:spPr>
                </pic:pic>
              </a:graphicData>
            </a:graphic>
          </wp:inline>
        </w:drawing>
      </w:r>
    </w:p>
    <w:p w14:paraId="37EE4D17" w14:textId="77777777" w:rsidR="001C0173" w:rsidRDefault="001C0173" w:rsidP="001C0173">
      <w:pPr>
        <w:jc w:val="center"/>
        <w:rPr>
          <w:b/>
          <w:bCs/>
        </w:rPr>
      </w:pPr>
    </w:p>
    <w:p w14:paraId="733FC82C" w14:textId="6981E3B3" w:rsidR="002038B3" w:rsidRPr="00087649" w:rsidRDefault="00802A87" w:rsidP="00087649">
      <w:pPr>
        <w:jc w:val="center"/>
        <w:rPr>
          <w:b/>
          <w:bCs/>
        </w:rPr>
      </w:pPr>
      <w:r>
        <w:rPr>
          <w:b/>
          <w:bCs/>
        </w:rPr>
        <w:t>Frequently Asked Questions about the</w:t>
      </w:r>
      <w:r w:rsidR="001C0173" w:rsidRPr="00087649">
        <w:rPr>
          <w:b/>
          <w:bCs/>
        </w:rPr>
        <w:t xml:space="preserve"> OSHA Proposed Rule</w:t>
      </w:r>
    </w:p>
    <w:p w14:paraId="74DA990A" w14:textId="77777777" w:rsidR="00D723A0" w:rsidRPr="00D723A0" w:rsidRDefault="00D723A0" w:rsidP="00D723A0">
      <w:pPr>
        <w:pStyle w:val="NoSpacing"/>
        <w:rPr>
          <w:sz w:val="16"/>
          <w:szCs w:val="16"/>
        </w:rPr>
      </w:pPr>
    </w:p>
    <w:p w14:paraId="4203361C" w14:textId="77777777" w:rsidR="00273B5C" w:rsidRPr="00960D64" w:rsidRDefault="00273B5C" w:rsidP="00273B5C">
      <w:pPr>
        <w:rPr>
          <w:b/>
          <w:bCs/>
          <w:u w:val="single"/>
        </w:rPr>
      </w:pPr>
      <w:r w:rsidRPr="00960D64">
        <w:rPr>
          <w:b/>
          <w:bCs/>
          <w:u w:val="single"/>
        </w:rPr>
        <w:t>Disclaimer:</w:t>
      </w:r>
    </w:p>
    <w:p w14:paraId="103F9B7A" w14:textId="77777777" w:rsidR="00273B5C" w:rsidRPr="00960D64" w:rsidRDefault="00273B5C" w:rsidP="00273B5C">
      <w:pPr>
        <w:rPr>
          <w:i/>
          <w:iCs/>
        </w:rPr>
      </w:pPr>
      <w:r w:rsidRPr="00960D64">
        <w:rPr>
          <w:i/>
          <w:iCs/>
        </w:rPr>
        <w:t>We have received several requests for a 30,000-foot view of what would be required for an Agency Having Jurisdiction (AHJ) to comply with the proposed 1910.156 standard. While this list is not comprehensive, it is our best understanding of what would be required under the standard if adopted, as written, today. Please pay special attention to the NFPA standards referenced, as they contain over 1,500 “</w:t>
      </w:r>
      <w:proofErr w:type="spellStart"/>
      <w:r w:rsidRPr="00960D64">
        <w:rPr>
          <w:i/>
          <w:iCs/>
        </w:rPr>
        <w:t>shalls</w:t>
      </w:r>
      <w:proofErr w:type="spellEnd"/>
      <w:r w:rsidRPr="00960D64">
        <w:rPr>
          <w:i/>
          <w:iCs/>
        </w:rPr>
        <w:t>” and “musts” that would be required under this law. While the standard is very detailed, it is also very vague on exactly what would meet the standards. These details would</w:t>
      </w:r>
      <w:r w:rsidRPr="00960D64">
        <w:rPr>
          <w:i/>
          <w:iCs/>
        </w:rPr>
        <w:t xml:space="preserve"> </w:t>
      </w:r>
      <w:r w:rsidRPr="00960D64">
        <w:rPr>
          <w:i/>
          <w:iCs/>
        </w:rPr>
        <w:t xml:space="preserve">be decided by individual inspectors and court cases moving forward. This review is not a legal opinion in any way, shape, or form, or reflect the opinion of any business or organization. This is strictly the review of a few folks that have spent hundreds of hours </w:t>
      </w:r>
      <w:proofErr w:type="spellStart"/>
      <w:r w:rsidRPr="00960D64">
        <w:rPr>
          <w:i/>
          <w:iCs/>
        </w:rPr>
        <w:t>pouring</w:t>
      </w:r>
      <w:proofErr w:type="spellEnd"/>
      <w:r w:rsidRPr="00960D64">
        <w:rPr>
          <w:i/>
          <w:iCs/>
        </w:rPr>
        <w:t xml:space="preserve"> through the proposed standard since it was announced in December 2023. </w:t>
      </w:r>
    </w:p>
    <w:p w14:paraId="47A17E3D" w14:textId="224BEF78" w:rsidR="00273B5C" w:rsidRDefault="00273B5C" w:rsidP="00AC6005"/>
    <w:p w14:paraId="0D607A64" w14:textId="4E924428" w:rsidR="00273B5C" w:rsidRPr="00087649" w:rsidRDefault="00273B5C" w:rsidP="00AC6005">
      <w:pPr>
        <w:rPr>
          <w:b/>
          <w:bCs/>
          <w:u w:val="single"/>
        </w:rPr>
      </w:pPr>
      <w:r w:rsidRPr="00087649">
        <w:rPr>
          <w:b/>
          <w:bCs/>
          <w:u w:val="single"/>
        </w:rPr>
        <w:t>Summary</w:t>
      </w:r>
    </w:p>
    <w:p w14:paraId="01AE861B" w14:textId="7AEBEAF4" w:rsidR="00AC6005" w:rsidRDefault="00AC6005" w:rsidP="00AC6005">
      <w:r>
        <w:t>On February 5</w:t>
      </w:r>
      <w:r w:rsidRPr="00377928">
        <w:rPr>
          <w:vertAlign w:val="superscript"/>
        </w:rPr>
        <w:t>th</w:t>
      </w:r>
      <w:r>
        <w:t>, 2024, the Federal Occupational Safety and Health Administration published a proposed rule that would update the 29 CFR 1910.156 “Fire Brigade” standard that was first published in 1980. This proposed rule would replace the existing rule and expand the scope of it from the original small</w:t>
      </w:r>
      <w:r>
        <w:t>-</w:t>
      </w:r>
      <w:r>
        <w:t xml:space="preserve">scoped fire responder rule to now set board standards that apply not just to industrial firefighters but would now </w:t>
      </w:r>
      <w:r w:rsidR="001C0173">
        <w:t xml:space="preserve">also </w:t>
      </w:r>
      <w:r>
        <w:t>apply to employees engaged in fire service activities, emergency medical services, and specialized rescue services.</w:t>
      </w:r>
    </w:p>
    <w:p w14:paraId="76BB47FF" w14:textId="77777777" w:rsidR="008F2D6A" w:rsidRDefault="008F2D6A">
      <w:pPr>
        <w:rPr>
          <w:u w:val="single"/>
        </w:rPr>
      </w:pPr>
    </w:p>
    <w:p w14:paraId="0F935039" w14:textId="328AACEF" w:rsidR="00A37B59" w:rsidRPr="008F2D6A" w:rsidRDefault="00A37B59">
      <w:pPr>
        <w:rPr>
          <w:b/>
          <w:u w:val="single"/>
        </w:rPr>
      </w:pPr>
      <w:r w:rsidRPr="008F2D6A">
        <w:rPr>
          <w:b/>
          <w:u w:val="single"/>
        </w:rPr>
        <w:t>Who would it apply to?</w:t>
      </w:r>
    </w:p>
    <w:p w14:paraId="56651499" w14:textId="07CBEC21" w:rsidR="00377928" w:rsidRDefault="00377928" w:rsidP="00A37B59">
      <w:pPr>
        <w:pStyle w:val="ListParagraph"/>
        <w:numPr>
          <w:ilvl w:val="0"/>
          <w:numId w:val="1"/>
        </w:numPr>
      </w:pPr>
      <w:r>
        <w:t>All private services would be subject to this rule as well as any public or governmental entity if you are in a jurisdiction where OSHA is applied</w:t>
      </w:r>
      <w:r w:rsidR="00974F68">
        <w:t xml:space="preserve"> to you (OSHA program states and municipalities)</w:t>
      </w:r>
      <w:r>
        <w:t xml:space="preserve">.  </w:t>
      </w:r>
    </w:p>
    <w:p w14:paraId="4BBB66A6" w14:textId="7DCA86CD" w:rsidR="00A37B59" w:rsidRDefault="00A37B59" w:rsidP="00A37B59">
      <w:pPr>
        <w:pStyle w:val="ListParagraph"/>
        <w:numPr>
          <w:ilvl w:val="0"/>
          <w:numId w:val="1"/>
        </w:numPr>
      </w:pPr>
      <w:r>
        <w:t>“Employees” of any agency engaged in the above activities. While many volunteers are not view</w:t>
      </w:r>
      <w:r w:rsidR="002205C3">
        <w:t>ed</w:t>
      </w:r>
      <w:r>
        <w:t xml:space="preserve"> as employees by states and the federal government, many states do</w:t>
      </w:r>
      <w:r w:rsidR="009934D8">
        <w:t xml:space="preserve"> consider volunteers to be employees</w:t>
      </w:r>
      <w:r>
        <w:t>. Also, volunteers that receive pension plans or other substantial renumeration m</w:t>
      </w:r>
      <w:r w:rsidR="005020AB">
        <w:t>a</w:t>
      </w:r>
      <w:r>
        <w:t>y qualify as employees under the rule. Refer to your jurisdiction or counsel to learn whether your volunteers would be considered employees.</w:t>
      </w:r>
    </w:p>
    <w:p w14:paraId="4A87E352" w14:textId="21ECD280" w:rsidR="00A37B59" w:rsidRDefault="00A37B59" w:rsidP="00A37B59">
      <w:pPr>
        <w:pStyle w:val="ListParagraph"/>
        <w:numPr>
          <w:ilvl w:val="0"/>
          <w:numId w:val="1"/>
        </w:numPr>
      </w:pPr>
      <w:r>
        <w:t>Examples of agencies that would need to comply that did not under the old rule</w:t>
      </w:r>
      <w:r w:rsidR="00566574">
        <w:t xml:space="preserve"> </w:t>
      </w:r>
      <w:proofErr w:type="gramStart"/>
      <w:r w:rsidR="00566574">
        <w:t>include</w:t>
      </w:r>
      <w:r>
        <w:t>:</w:t>
      </w:r>
      <w:proofErr w:type="gramEnd"/>
      <w:r>
        <w:t xml:space="preserve"> Private EMS services, Law enforcement </w:t>
      </w:r>
      <w:r w:rsidR="00974F68">
        <w:t>r</w:t>
      </w:r>
      <w:r>
        <w:t>escue teams such as SAR</w:t>
      </w:r>
      <w:r w:rsidR="00566574">
        <w:t>,</w:t>
      </w:r>
      <w:r>
        <w:t xml:space="preserve"> and water rescue teams. </w:t>
      </w:r>
    </w:p>
    <w:p w14:paraId="464FA59D" w14:textId="19764F20" w:rsidR="00A37B59" w:rsidRPr="008F2D6A" w:rsidRDefault="00974F68" w:rsidP="00A37B59">
      <w:pPr>
        <w:rPr>
          <w:b/>
          <w:u w:val="single"/>
        </w:rPr>
      </w:pPr>
      <w:r w:rsidRPr="008F2D6A">
        <w:rPr>
          <w:b/>
          <w:u w:val="single"/>
        </w:rPr>
        <w:t>What does it the proposed rule require?</w:t>
      </w:r>
    </w:p>
    <w:p w14:paraId="546813FB" w14:textId="6D46F8A8" w:rsidR="00974F68" w:rsidRDefault="00974F68" w:rsidP="00974F68">
      <w:r>
        <w:t xml:space="preserve">Here is a very general overview, refer to the </w:t>
      </w:r>
      <w:r w:rsidR="00CA2B35">
        <w:t xml:space="preserve">proposed </w:t>
      </w:r>
      <w:r>
        <w:t>rule for specifics:</w:t>
      </w:r>
    </w:p>
    <w:p w14:paraId="0B98A935" w14:textId="36FE4C29" w:rsidR="00974F68" w:rsidRDefault="002A6A9C" w:rsidP="00974F68">
      <w:pPr>
        <w:pStyle w:val="ListParagraph"/>
        <w:numPr>
          <w:ilvl w:val="0"/>
          <w:numId w:val="3"/>
        </w:numPr>
      </w:pPr>
      <w:r>
        <w:t xml:space="preserve">Establish a comprehensive Emergency Response Plan (ERP) that provides protections for responders who </w:t>
      </w:r>
      <w:r w:rsidR="00CA2B35">
        <w:t>are</w:t>
      </w:r>
      <w:r>
        <w:t xml:space="preserve"> designated to work at incidents. It shall include, but not be limited to:</w:t>
      </w:r>
    </w:p>
    <w:p w14:paraId="40B90971" w14:textId="7178FA5E" w:rsidR="002A6A9C" w:rsidRDefault="002A6A9C" w:rsidP="002A6A9C">
      <w:pPr>
        <w:pStyle w:val="ListParagraph"/>
        <w:numPr>
          <w:ilvl w:val="1"/>
          <w:numId w:val="3"/>
        </w:numPr>
      </w:pPr>
      <w:r>
        <w:t>Team members responsibilities and participation based on role and capability</w:t>
      </w:r>
    </w:p>
    <w:p w14:paraId="63AEB56A" w14:textId="1F8720D6" w:rsidR="002A6A9C" w:rsidRDefault="00F93D8B" w:rsidP="002A6A9C">
      <w:pPr>
        <w:pStyle w:val="ListParagraph"/>
        <w:numPr>
          <w:ilvl w:val="1"/>
          <w:numId w:val="3"/>
        </w:numPr>
      </w:pPr>
      <w:r>
        <w:t xml:space="preserve">Comprehensive </w:t>
      </w:r>
      <w:r w:rsidR="00A75BC9">
        <w:t>r</w:t>
      </w:r>
      <w:r w:rsidR="002A6A9C">
        <w:t>isk management plans</w:t>
      </w:r>
    </w:p>
    <w:p w14:paraId="2A66BF20" w14:textId="5380A175" w:rsidR="002A6A9C" w:rsidRDefault="002A6A9C" w:rsidP="002A6A9C">
      <w:pPr>
        <w:pStyle w:val="ListParagraph"/>
        <w:numPr>
          <w:ilvl w:val="1"/>
          <w:numId w:val="3"/>
        </w:numPr>
      </w:pPr>
      <w:r>
        <w:t>Medical and physical requirements</w:t>
      </w:r>
    </w:p>
    <w:p w14:paraId="2098E177" w14:textId="2C243504" w:rsidR="002A6A9C" w:rsidRDefault="002A6A9C" w:rsidP="002A6A9C">
      <w:pPr>
        <w:pStyle w:val="ListParagraph"/>
        <w:numPr>
          <w:ilvl w:val="1"/>
          <w:numId w:val="3"/>
        </w:numPr>
      </w:pPr>
      <w:r>
        <w:lastRenderedPageBreak/>
        <w:t>Training</w:t>
      </w:r>
    </w:p>
    <w:p w14:paraId="63DD715E" w14:textId="01B31356" w:rsidR="002A6A9C" w:rsidRDefault="002A6A9C" w:rsidP="002A6A9C">
      <w:pPr>
        <w:pStyle w:val="ListParagraph"/>
        <w:numPr>
          <w:ilvl w:val="1"/>
          <w:numId w:val="3"/>
        </w:numPr>
      </w:pPr>
      <w:r>
        <w:t>Facility preparedness</w:t>
      </w:r>
    </w:p>
    <w:p w14:paraId="7786CB72" w14:textId="238B6C2D" w:rsidR="002A6A9C" w:rsidRDefault="002A6A9C" w:rsidP="002A6A9C">
      <w:pPr>
        <w:pStyle w:val="ListParagraph"/>
        <w:numPr>
          <w:ilvl w:val="1"/>
          <w:numId w:val="3"/>
        </w:numPr>
      </w:pPr>
      <w:r>
        <w:t>Vehicle preparedness and operation</w:t>
      </w:r>
    </w:p>
    <w:p w14:paraId="440A51B7" w14:textId="28693175" w:rsidR="002A6A9C" w:rsidRDefault="002A6A9C" w:rsidP="002A6A9C">
      <w:pPr>
        <w:pStyle w:val="ListParagraph"/>
        <w:numPr>
          <w:ilvl w:val="1"/>
          <w:numId w:val="3"/>
        </w:numPr>
      </w:pPr>
      <w:r>
        <w:t>Pre-incident planning</w:t>
      </w:r>
    </w:p>
    <w:p w14:paraId="68912A5D" w14:textId="11982EA2" w:rsidR="002A6A9C" w:rsidRDefault="002A6A9C" w:rsidP="002A6A9C">
      <w:pPr>
        <w:pStyle w:val="ListParagraph"/>
        <w:numPr>
          <w:ilvl w:val="1"/>
          <w:numId w:val="3"/>
        </w:numPr>
      </w:pPr>
      <w:r>
        <w:t>Incident management system use</w:t>
      </w:r>
    </w:p>
    <w:p w14:paraId="71E54EE0" w14:textId="03C2F3BB" w:rsidR="002A6A9C" w:rsidRDefault="002A6A9C" w:rsidP="002A6A9C">
      <w:pPr>
        <w:pStyle w:val="ListParagraph"/>
        <w:numPr>
          <w:ilvl w:val="1"/>
          <w:numId w:val="3"/>
        </w:numPr>
      </w:pPr>
      <w:r>
        <w:t>Emergency incident operations</w:t>
      </w:r>
    </w:p>
    <w:p w14:paraId="322ED552" w14:textId="76B1260D" w:rsidR="002A6A9C" w:rsidRDefault="002A6A9C" w:rsidP="002A6A9C">
      <w:pPr>
        <w:pStyle w:val="ListParagraph"/>
        <w:numPr>
          <w:ilvl w:val="1"/>
          <w:numId w:val="3"/>
        </w:numPr>
      </w:pPr>
      <w:r>
        <w:t>Standard operating procedures</w:t>
      </w:r>
    </w:p>
    <w:p w14:paraId="78875A42" w14:textId="2CFD7BB7" w:rsidR="002A6A9C" w:rsidRDefault="002A6A9C" w:rsidP="002A6A9C">
      <w:pPr>
        <w:pStyle w:val="ListParagraph"/>
        <w:numPr>
          <w:ilvl w:val="1"/>
          <w:numId w:val="3"/>
        </w:numPr>
      </w:pPr>
      <w:r>
        <w:t>Post-incident analysis</w:t>
      </w:r>
    </w:p>
    <w:p w14:paraId="2A419285" w14:textId="3F993F73" w:rsidR="002A6A9C" w:rsidRDefault="002A6A9C" w:rsidP="002A6A9C">
      <w:pPr>
        <w:pStyle w:val="ListParagraph"/>
        <w:numPr>
          <w:ilvl w:val="1"/>
          <w:numId w:val="3"/>
        </w:numPr>
      </w:pPr>
      <w:r>
        <w:t>Program evaluation</w:t>
      </w:r>
    </w:p>
    <w:p w14:paraId="78E98418" w14:textId="62C2A9A9" w:rsidR="00E2180A" w:rsidRDefault="00E2180A" w:rsidP="00E2180A">
      <w:pPr>
        <w:pStyle w:val="ListParagraph"/>
        <w:numPr>
          <w:ilvl w:val="1"/>
          <w:numId w:val="3"/>
        </w:numPr>
      </w:pPr>
      <w:r>
        <w:t>U</w:t>
      </w:r>
      <w:r w:rsidR="002A6A9C">
        <w:t>pdated copies of all written policies</w:t>
      </w:r>
      <w:r>
        <w:t xml:space="preserve"> and </w:t>
      </w:r>
      <w:r w:rsidR="002A6A9C">
        <w:t>procedure</w:t>
      </w:r>
      <w:r>
        <w:t xml:space="preserve">s </w:t>
      </w:r>
    </w:p>
    <w:p w14:paraId="2458E66F" w14:textId="77777777" w:rsidR="00D723A0" w:rsidRDefault="00D723A0" w:rsidP="00D723A0">
      <w:pPr>
        <w:pStyle w:val="ListParagraph"/>
        <w:ind w:left="1440"/>
      </w:pPr>
    </w:p>
    <w:p w14:paraId="0075B208" w14:textId="1ADBC830" w:rsidR="002A6A9C" w:rsidRDefault="00E2180A" w:rsidP="002A6A9C">
      <w:pPr>
        <w:pStyle w:val="ListParagraph"/>
        <w:numPr>
          <w:ilvl w:val="0"/>
          <w:numId w:val="3"/>
        </w:numPr>
      </w:pPr>
      <w:r>
        <w:t xml:space="preserve">The ERP must also include a comprehensive community </w:t>
      </w:r>
      <w:r w:rsidR="007E21F5">
        <w:t>vulnerability</w:t>
      </w:r>
      <w:r>
        <w:t xml:space="preserve"> assessment for the agency’s response area identifying:</w:t>
      </w:r>
    </w:p>
    <w:p w14:paraId="5D62BAD3" w14:textId="0FA546EB" w:rsidR="00E2180A" w:rsidRDefault="00E2180A" w:rsidP="00E2180A">
      <w:pPr>
        <w:pStyle w:val="ListParagraph"/>
        <w:numPr>
          <w:ilvl w:val="1"/>
          <w:numId w:val="3"/>
        </w:numPr>
      </w:pPr>
      <w:r>
        <w:t>Hazards within the jurisdiction</w:t>
      </w:r>
    </w:p>
    <w:p w14:paraId="21C2F77C" w14:textId="46B0590C" w:rsidR="00E2180A" w:rsidRDefault="00E2180A" w:rsidP="00E2180A">
      <w:pPr>
        <w:pStyle w:val="ListParagraph"/>
        <w:numPr>
          <w:ilvl w:val="1"/>
          <w:numId w:val="3"/>
        </w:numPr>
      </w:pPr>
      <w:r>
        <w:t>Places, structures, facilities, and other locations requiring regular pre-incident planning</w:t>
      </w:r>
    </w:p>
    <w:p w14:paraId="35AE5FC5" w14:textId="6E49FF9F" w:rsidR="00E2180A" w:rsidRDefault="00886263" w:rsidP="00E2180A">
      <w:pPr>
        <w:pStyle w:val="ListParagraph"/>
        <w:numPr>
          <w:ilvl w:val="1"/>
          <w:numId w:val="3"/>
        </w:numPr>
      </w:pPr>
      <w:r>
        <w:t>A</w:t>
      </w:r>
      <w:r w:rsidR="00E7478F">
        <w:t>n</w:t>
      </w:r>
      <w:r w:rsidR="00E2180A">
        <w:t xml:space="preserve"> ongoing listing of locations that are vacant and a method of identifying those that are unsafe</w:t>
      </w:r>
      <w:r w:rsidR="001C2982">
        <w:t>.</w:t>
      </w:r>
    </w:p>
    <w:p w14:paraId="4F6C90C8" w14:textId="27E06402" w:rsidR="007D30B0" w:rsidRDefault="00BB6512" w:rsidP="00E2180A">
      <w:pPr>
        <w:pStyle w:val="ListParagraph"/>
        <w:numPr>
          <w:ilvl w:val="1"/>
          <w:numId w:val="3"/>
        </w:numPr>
      </w:pPr>
      <w:r>
        <w:t>A list of</w:t>
      </w:r>
      <w:r w:rsidR="007D30B0">
        <w:t xml:space="preserve"> services the community may need, </w:t>
      </w:r>
      <w:r w:rsidR="0014685A">
        <w:t xml:space="preserve">which will and </w:t>
      </w:r>
      <w:r w:rsidR="007D30B0">
        <w:t xml:space="preserve">will not be provided by the </w:t>
      </w:r>
      <w:r w:rsidR="0014685A">
        <w:t>agency, and where those services will come from</w:t>
      </w:r>
      <w:r w:rsidR="000D5C9A">
        <w:t xml:space="preserve"> if not provided by the agency</w:t>
      </w:r>
      <w:r w:rsidR="0014685A">
        <w:t xml:space="preserve">. </w:t>
      </w:r>
    </w:p>
    <w:p w14:paraId="17A12367" w14:textId="77777777" w:rsidR="00D723A0" w:rsidRDefault="00D723A0" w:rsidP="00D723A0">
      <w:pPr>
        <w:pStyle w:val="ListParagraph"/>
        <w:ind w:left="1440"/>
      </w:pPr>
    </w:p>
    <w:p w14:paraId="2FF4EEE6" w14:textId="1D15CBD7" w:rsidR="00E2180A" w:rsidRDefault="00E2180A" w:rsidP="00E2180A">
      <w:pPr>
        <w:pStyle w:val="ListParagraph"/>
        <w:numPr>
          <w:ilvl w:val="0"/>
          <w:numId w:val="3"/>
        </w:numPr>
      </w:pPr>
      <w:r>
        <w:t xml:space="preserve">The ERP must identify the necessary resources and manpower to provide it’s intended response services to </w:t>
      </w:r>
      <w:r w:rsidR="001C2982">
        <w:t>its</w:t>
      </w:r>
      <w:r>
        <w:t xml:space="preserve"> respective area of responsibility</w:t>
      </w:r>
      <w:r w:rsidR="001C2982">
        <w:t>.</w:t>
      </w:r>
    </w:p>
    <w:p w14:paraId="446CF0BE" w14:textId="77777777" w:rsidR="00D723A0" w:rsidRDefault="00D723A0" w:rsidP="00D723A0">
      <w:pPr>
        <w:pStyle w:val="ListParagraph"/>
      </w:pPr>
    </w:p>
    <w:p w14:paraId="2DB479DE" w14:textId="7EB0A69F" w:rsidR="00E2180A" w:rsidRDefault="00E2180A" w:rsidP="00E2180A">
      <w:pPr>
        <w:pStyle w:val="ListParagraph"/>
        <w:numPr>
          <w:ilvl w:val="0"/>
          <w:numId w:val="3"/>
        </w:numPr>
      </w:pPr>
      <w:r>
        <w:t>In the ERP, the tiers and types of responders and their expected roles must be identified. (for example, interior structural firefighter, exterior only operations firefighters, fire police, vehicle operators, technical specialists, EMTs, EMRs, Paramedics)</w:t>
      </w:r>
    </w:p>
    <w:p w14:paraId="51840086" w14:textId="77777777" w:rsidR="00D723A0" w:rsidRDefault="00D723A0" w:rsidP="00D723A0">
      <w:pPr>
        <w:pStyle w:val="ListParagraph"/>
      </w:pPr>
    </w:p>
    <w:p w14:paraId="19F69604" w14:textId="4B1F7D5E" w:rsidR="002A6A9C" w:rsidRDefault="0006210E" w:rsidP="002A6A9C">
      <w:pPr>
        <w:pStyle w:val="ListParagraph"/>
        <w:numPr>
          <w:ilvl w:val="0"/>
          <w:numId w:val="3"/>
        </w:numPr>
      </w:pPr>
      <w:r>
        <w:t>Team members must be permitted to participate in the development of the ERP.</w:t>
      </w:r>
    </w:p>
    <w:p w14:paraId="6FABC846" w14:textId="77777777" w:rsidR="00D723A0" w:rsidRDefault="00D723A0" w:rsidP="00D723A0">
      <w:pPr>
        <w:pStyle w:val="ListParagraph"/>
      </w:pPr>
    </w:p>
    <w:p w14:paraId="25349005" w14:textId="321C8D20" w:rsidR="0006210E" w:rsidRDefault="00A75BC9" w:rsidP="002A6A9C">
      <w:pPr>
        <w:pStyle w:val="ListParagraph"/>
        <w:numPr>
          <w:ilvl w:val="0"/>
          <w:numId w:val="3"/>
        </w:numPr>
      </w:pPr>
      <w:r>
        <w:t>Medical Requirements:</w:t>
      </w:r>
    </w:p>
    <w:p w14:paraId="2C5BA5FE" w14:textId="3D0F13FF" w:rsidR="00A75BC9" w:rsidRDefault="00A2517D" w:rsidP="00A75BC9">
      <w:pPr>
        <w:pStyle w:val="ListParagraph"/>
        <w:numPr>
          <w:ilvl w:val="1"/>
          <w:numId w:val="3"/>
        </w:numPr>
      </w:pPr>
      <w:r>
        <w:t xml:space="preserve">Establish a </w:t>
      </w:r>
      <w:r w:rsidR="003157C1">
        <w:t>medical program that is compliant with NFPA 1582 (</w:t>
      </w:r>
      <w:r w:rsidR="00F52D7F">
        <w:t>this is for every</w:t>
      </w:r>
      <w:r w:rsidR="00F23C9A">
        <w:t xml:space="preserve"> agency</w:t>
      </w:r>
      <w:r w:rsidR="00F52D7F">
        <w:t xml:space="preserve"> to comply, not just firefighters)</w:t>
      </w:r>
      <w:r w:rsidR="005164B8">
        <w:t>.</w:t>
      </w:r>
    </w:p>
    <w:p w14:paraId="7EF72957" w14:textId="5F6377F8" w:rsidR="00F52D7F" w:rsidRDefault="000B5E5D" w:rsidP="00A75BC9">
      <w:pPr>
        <w:pStyle w:val="ListParagraph"/>
        <w:numPr>
          <w:ilvl w:val="1"/>
          <w:numId w:val="3"/>
        </w:numPr>
      </w:pPr>
      <w:r>
        <w:t xml:space="preserve">Comprehensive physical exams </w:t>
      </w:r>
      <w:r w:rsidR="00E56610">
        <w:t xml:space="preserve">appropriate for all roles and tiers </w:t>
      </w:r>
      <w:r w:rsidR="00A84766">
        <w:t>at least every 2 years</w:t>
      </w:r>
      <w:r w:rsidR="008223CF">
        <w:t xml:space="preserve"> for every member who may be exposed to </w:t>
      </w:r>
      <w:r w:rsidR="00364820">
        <w:t>combustion products 15 or more times a year.</w:t>
      </w:r>
    </w:p>
    <w:p w14:paraId="18C1E211" w14:textId="067EED97" w:rsidR="00A84766" w:rsidRDefault="00FD1154" w:rsidP="00A75BC9">
      <w:pPr>
        <w:pStyle w:val="ListParagraph"/>
        <w:numPr>
          <w:ilvl w:val="1"/>
          <w:numId w:val="3"/>
        </w:numPr>
      </w:pPr>
      <w:r>
        <w:t xml:space="preserve">Appoint a properly trained and qualified medical </w:t>
      </w:r>
      <w:r w:rsidR="000F4A1A">
        <w:t>officer or manager to oversee your program and maintain confidential records</w:t>
      </w:r>
      <w:r w:rsidR="005164B8">
        <w:t>.</w:t>
      </w:r>
    </w:p>
    <w:p w14:paraId="44B75385" w14:textId="4E6D6610" w:rsidR="000F4A1A" w:rsidRDefault="00BC3A3F" w:rsidP="00A75BC9">
      <w:pPr>
        <w:pStyle w:val="ListParagraph"/>
        <w:numPr>
          <w:ilvl w:val="1"/>
          <w:numId w:val="3"/>
        </w:numPr>
      </w:pPr>
      <w:r>
        <w:t xml:space="preserve">Provide </w:t>
      </w:r>
      <w:r w:rsidR="00762531">
        <w:t>for the costs of exams, tests, and time lost</w:t>
      </w:r>
      <w:r w:rsidR="005164B8">
        <w:t>.</w:t>
      </w:r>
    </w:p>
    <w:p w14:paraId="2C5EB639" w14:textId="34DF6298" w:rsidR="00762531" w:rsidRDefault="0050441C" w:rsidP="00A75BC9">
      <w:pPr>
        <w:pStyle w:val="ListParagraph"/>
        <w:numPr>
          <w:ilvl w:val="1"/>
          <w:numId w:val="3"/>
        </w:numPr>
      </w:pPr>
      <w:r>
        <w:t xml:space="preserve">Establish guidelines </w:t>
      </w:r>
      <w:r w:rsidR="006F592E">
        <w:t xml:space="preserve">that set timelines </w:t>
      </w:r>
      <w:r w:rsidR="008223CF">
        <w:t xml:space="preserve">and conditions </w:t>
      </w:r>
      <w:r w:rsidR="006F592E">
        <w:t xml:space="preserve">for requirements of return-to-duty evaluation after </w:t>
      </w:r>
      <w:r w:rsidR="005164B8">
        <w:t xml:space="preserve">an </w:t>
      </w:r>
      <w:r w:rsidR="006F592E">
        <w:t>illness or injury.</w:t>
      </w:r>
    </w:p>
    <w:p w14:paraId="44B227BD" w14:textId="3118A579" w:rsidR="006F592E" w:rsidRDefault="008223CF" w:rsidP="00A75BC9">
      <w:pPr>
        <w:pStyle w:val="ListParagraph"/>
        <w:numPr>
          <w:ilvl w:val="1"/>
          <w:numId w:val="3"/>
        </w:numPr>
      </w:pPr>
      <w:r>
        <w:t>Perform medical monitoring of exposures</w:t>
      </w:r>
      <w:r w:rsidR="00364820">
        <w:t xml:space="preserve"> </w:t>
      </w:r>
      <w:r w:rsidR="00A65C89">
        <w:t>to all hazardous substances</w:t>
      </w:r>
      <w:r w:rsidR="00045CC7">
        <w:t xml:space="preserve"> and chemicals</w:t>
      </w:r>
      <w:r w:rsidR="00A65C89">
        <w:t>, biological hazards, and combustion products.</w:t>
      </w:r>
    </w:p>
    <w:p w14:paraId="66215391" w14:textId="202E9B8D" w:rsidR="00045CC7" w:rsidRDefault="00E27224" w:rsidP="00A75BC9">
      <w:pPr>
        <w:pStyle w:val="ListParagraph"/>
        <w:numPr>
          <w:ilvl w:val="1"/>
          <w:numId w:val="3"/>
        </w:numPr>
      </w:pPr>
      <w:r>
        <w:t>Establish a behavioral health program that includes ongoing monitoring</w:t>
      </w:r>
      <w:r w:rsidR="006933F3">
        <w:t>, counseling</w:t>
      </w:r>
      <w:r w:rsidR="000E2F12">
        <w:t xml:space="preserve">, </w:t>
      </w:r>
      <w:r w:rsidR="00791202">
        <w:t>post-incident care</w:t>
      </w:r>
      <w:r w:rsidR="0047295A">
        <w:t>,</w:t>
      </w:r>
      <w:r w:rsidR="00791202">
        <w:t xml:space="preserve"> and referral </w:t>
      </w:r>
      <w:r>
        <w:t xml:space="preserve">and crisis </w:t>
      </w:r>
      <w:r w:rsidR="00713A62">
        <w:t>care.</w:t>
      </w:r>
    </w:p>
    <w:p w14:paraId="3776A7D4" w14:textId="413B050D" w:rsidR="006F1827" w:rsidRDefault="009908C7" w:rsidP="00A75BC9">
      <w:pPr>
        <w:pStyle w:val="ListParagraph"/>
        <w:numPr>
          <w:ilvl w:val="1"/>
          <w:numId w:val="3"/>
        </w:numPr>
      </w:pPr>
      <w:r>
        <w:t>Establish policy defining fitness for duty and how member readiness is monitored.</w:t>
      </w:r>
    </w:p>
    <w:p w14:paraId="28480A28" w14:textId="77777777" w:rsidR="00D723A0" w:rsidRDefault="00D723A0" w:rsidP="00D723A0">
      <w:pPr>
        <w:pStyle w:val="ListParagraph"/>
        <w:ind w:left="1440"/>
      </w:pPr>
    </w:p>
    <w:p w14:paraId="305839D8" w14:textId="28761C1B" w:rsidR="00713A62" w:rsidRDefault="00713A62" w:rsidP="009908C7">
      <w:pPr>
        <w:pStyle w:val="ListParagraph"/>
        <w:numPr>
          <w:ilvl w:val="0"/>
          <w:numId w:val="3"/>
        </w:numPr>
      </w:pPr>
      <w:r>
        <w:t xml:space="preserve">Establish an ongoing </w:t>
      </w:r>
      <w:r w:rsidR="006F1827">
        <w:t>health and fitness</w:t>
      </w:r>
      <w:r>
        <w:t xml:space="preserve"> program</w:t>
      </w:r>
      <w:r w:rsidR="009908C7">
        <w:t>:</w:t>
      </w:r>
    </w:p>
    <w:p w14:paraId="49AF8D04" w14:textId="698D4659" w:rsidR="009908C7" w:rsidRDefault="00C51BD3" w:rsidP="009908C7">
      <w:pPr>
        <w:pStyle w:val="ListParagraph"/>
        <w:numPr>
          <w:ilvl w:val="1"/>
          <w:numId w:val="3"/>
        </w:numPr>
      </w:pPr>
      <w:r>
        <w:t>Appoint a Health and Fitness Officer or Manager who is trained and qualified to oversee member health and fitness.</w:t>
      </w:r>
    </w:p>
    <w:p w14:paraId="3EDA9DF0" w14:textId="719CD2B5" w:rsidR="00C51BD3" w:rsidRDefault="008236BE" w:rsidP="009908C7">
      <w:pPr>
        <w:pStyle w:val="ListParagraph"/>
        <w:numPr>
          <w:ilvl w:val="1"/>
          <w:numId w:val="3"/>
        </w:numPr>
      </w:pPr>
      <w:r>
        <w:t>Provide an opportunity for members to exercise while on duty</w:t>
      </w:r>
      <w:r w:rsidR="00F00A2C">
        <w:t>.</w:t>
      </w:r>
    </w:p>
    <w:p w14:paraId="6A4375D4" w14:textId="5418A75F" w:rsidR="006F1465" w:rsidRDefault="006F1465" w:rsidP="009908C7">
      <w:pPr>
        <w:pStyle w:val="ListParagraph"/>
        <w:numPr>
          <w:ilvl w:val="1"/>
          <w:numId w:val="3"/>
        </w:numPr>
      </w:pPr>
      <w:r>
        <w:t>Execute a health and fitness assessment of each member at least every 3 years</w:t>
      </w:r>
      <w:r w:rsidR="006430BB">
        <w:t>.</w:t>
      </w:r>
    </w:p>
    <w:p w14:paraId="43B5EACD" w14:textId="7FB81CDB" w:rsidR="006F1465" w:rsidRDefault="00404A31" w:rsidP="009908C7">
      <w:pPr>
        <w:pStyle w:val="ListParagraph"/>
        <w:numPr>
          <w:ilvl w:val="1"/>
          <w:numId w:val="3"/>
        </w:numPr>
      </w:pPr>
      <w:r>
        <w:lastRenderedPageBreak/>
        <w:t>Provide education and counseling regarding health promotion for all responders</w:t>
      </w:r>
      <w:r w:rsidR="009B3F8F">
        <w:t>.</w:t>
      </w:r>
    </w:p>
    <w:p w14:paraId="00BC39CB" w14:textId="77777777" w:rsidR="00D723A0" w:rsidRDefault="00D723A0" w:rsidP="00D723A0">
      <w:pPr>
        <w:pStyle w:val="ListParagraph"/>
        <w:ind w:left="1440"/>
      </w:pPr>
    </w:p>
    <w:p w14:paraId="656DD3E9" w14:textId="7EBDEACC" w:rsidR="00404A31" w:rsidRDefault="00AF18A5" w:rsidP="00404A31">
      <w:pPr>
        <w:pStyle w:val="ListParagraph"/>
        <w:numPr>
          <w:ilvl w:val="0"/>
          <w:numId w:val="3"/>
        </w:numPr>
      </w:pPr>
      <w:r>
        <w:t>Training:</w:t>
      </w:r>
    </w:p>
    <w:p w14:paraId="3EA02805" w14:textId="7FC1C556" w:rsidR="00AF18A5" w:rsidRDefault="00AF18A5" w:rsidP="00AF18A5">
      <w:pPr>
        <w:pStyle w:val="ListParagraph"/>
        <w:numPr>
          <w:ilvl w:val="1"/>
          <w:numId w:val="3"/>
        </w:numPr>
      </w:pPr>
      <w:r>
        <w:t>Provide initial training, on-going training, re</w:t>
      </w:r>
      <w:r w:rsidR="00C953E1">
        <w:t>fresher training, and professional development to all members based on their expected job task</w:t>
      </w:r>
      <w:r w:rsidR="00D627F0">
        <w:t>s for the</w:t>
      </w:r>
      <w:r w:rsidR="001B0B9B">
        <w:t>ir</w:t>
      </w:r>
      <w:r w:rsidR="00D627F0">
        <w:t xml:space="preserve"> level</w:t>
      </w:r>
      <w:r w:rsidR="001B0B9B">
        <w:t>s</w:t>
      </w:r>
      <w:r w:rsidR="00D627F0">
        <w:t xml:space="preserve"> and tier</w:t>
      </w:r>
      <w:r w:rsidR="0092614D">
        <w:t>s</w:t>
      </w:r>
      <w:r w:rsidR="009B3F8F">
        <w:t>.</w:t>
      </w:r>
    </w:p>
    <w:p w14:paraId="6C31F05E" w14:textId="665EF0F4" w:rsidR="0092614D" w:rsidRDefault="0092614D" w:rsidP="00AF18A5">
      <w:pPr>
        <w:pStyle w:val="ListParagraph"/>
        <w:numPr>
          <w:ilvl w:val="1"/>
          <w:numId w:val="3"/>
        </w:numPr>
      </w:pPr>
      <w:r>
        <w:t>Ensure all instructor/trainers are qualified</w:t>
      </w:r>
      <w:r w:rsidR="007D2DA2">
        <w:t xml:space="preserve"> and meet knowledge, skill</w:t>
      </w:r>
      <w:r w:rsidR="009B3F8F">
        <w:t>,</w:t>
      </w:r>
      <w:r w:rsidR="007D2DA2">
        <w:t xml:space="preserve"> and ability expectations</w:t>
      </w:r>
      <w:r w:rsidR="009B3F8F">
        <w:t>.</w:t>
      </w:r>
    </w:p>
    <w:p w14:paraId="1E22BB52" w14:textId="7BBC3228" w:rsidR="007D2DA2" w:rsidRDefault="003E56FA" w:rsidP="00AF18A5">
      <w:pPr>
        <w:pStyle w:val="ListParagraph"/>
        <w:numPr>
          <w:ilvl w:val="1"/>
          <w:numId w:val="3"/>
        </w:numPr>
      </w:pPr>
      <w:r>
        <w:t xml:space="preserve">Provide training in a language and at a literacy level that will allow </w:t>
      </w:r>
      <w:r w:rsidR="00DF2347">
        <w:t xml:space="preserve">responders to understand and that it allows time for questions and </w:t>
      </w:r>
      <w:r w:rsidR="002C2106">
        <w:t>interactive learning</w:t>
      </w:r>
      <w:r w:rsidR="009B3F8F">
        <w:t>.</w:t>
      </w:r>
    </w:p>
    <w:p w14:paraId="3FE8C199" w14:textId="497E3BF4" w:rsidR="002C2106" w:rsidRDefault="008F6F47" w:rsidP="00AF18A5">
      <w:pPr>
        <w:pStyle w:val="ListParagraph"/>
        <w:numPr>
          <w:ilvl w:val="1"/>
          <w:numId w:val="3"/>
        </w:numPr>
      </w:pPr>
      <w:r>
        <w:t>Provide training on all policies and procedure to include the risk management plans, health and wellness program,</w:t>
      </w:r>
      <w:r w:rsidR="00AD231E">
        <w:t xml:space="preserve"> Incident Management System,</w:t>
      </w:r>
      <w:r>
        <w:t xml:space="preserve"> </w:t>
      </w:r>
      <w:r w:rsidR="0013242E">
        <w:t>all aspects of PPE</w:t>
      </w:r>
      <w:r w:rsidR="00333835">
        <w:t>, fire extinguisher use</w:t>
      </w:r>
      <w:r w:rsidR="00E46B13">
        <w:t>.</w:t>
      </w:r>
      <w:r w:rsidR="00333835">
        <w:t xml:space="preserve"> </w:t>
      </w:r>
    </w:p>
    <w:p w14:paraId="24236313" w14:textId="72249EFC" w:rsidR="00EF743E" w:rsidRDefault="00AD231E" w:rsidP="00AF18A5">
      <w:pPr>
        <w:pStyle w:val="ListParagraph"/>
        <w:numPr>
          <w:ilvl w:val="1"/>
          <w:numId w:val="3"/>
        </w:numPr>
      </w:pPr>
      <w:r>
        <w:t xml:space="preserve">Every emergency responder must be trained </w:t>
      </w:r>
      <w:r w:rsidR="00BE725E">
        <w:t>how to act in dangerous situations and events</w:t>
      </w:r>
      <w:r w:rsidR="00C0334E">
        <w:t xml:space="preserve"> such as orderly and rapid evacuations </w:t>
      </w:r>
      <w:r w:rsidR="00E31465">
        <w:t xml:space="preserve">or </w:t>
      </w:r>
      <w:r w:rsidR="00C0334E">
        <w:t xml:space="preserve">equipment failure. </w:t>
      </w:r>
    </w:p>
    <w:p w14:paraId="0E460442" w14:textId="1A6DFA3F" w:rsidR="00E31465" w:rsidRDefault="00E31465" w:rsidP="00AF18A5">
      <w:pPr>
        <w:pStyle w:val="ListParagraph"/>
        <w:numPr>
          <w:ilvl w:val="1"/>
          <w:numId w:val="3"/>
        </w:numPr>
      </w:pPr>
      <w:r>
        <w:t>Each team member is at least HAZWOPER</w:t>
      </w:r>
      <w:r w:rsidR="00DA533C">
        <w:t xml:space="preserve"> First Responder Awareness level trained.</w:t>
      </w:r>
    </w:p>
    <w:p w14:paraId="36CD3867" w14:textId="06255112" w:rsidR="00DA533C" w:rsidRDefault="00664129" w:rsidP="00AF18A5">
      <w:pPr>
        <w:pStyle w:val="ListParagraph"/>
        <w:numPr>
          <w:ilvl w:val="1"/>
          <w:numId w:val="3"/>
        </w:numPr>
      </w:pPr>
      <w:r>
        <w:t>Each team member and responder is CPR and AED trained.</w:t>
      </w:r>
    </w:p>
    <w:p w14:paraId="0A400FE9" w14:textId="11D9E2D2" w:rsidR="00664129" w:rsidRDefault="00FE1257" w:rsidP="00AF18A5">
      <w:pPr>
        <w:pStyle w:val="ListParagraph"/>
        <w:numPr>
          <w:ilvl w:val="1"/>
          <w:numId w:val="3"/>
        </w:numPr>
      </w:pPr>
      <w:r>
        <w:t xml:space="preserve">Facility and industrial responders trained to comply with NFPA </w:t>
      </w:r>
      <w:r w:rsidR="005150F9">
        <w:t>1081-2018</w:t>
      </w:r>
      <w:r w:rsidR="005D4EDE">
        <w:t>.</w:t>
      </w:r>
    </w:p>
    <w:p w14:paraId="22F6AEE5" w14:textId="4A7D0488" w:rsidR="005150F9" w:rsidRDefault="0025088A" w:rsidP="00AF18A5">
      <w:pPr>
        <w:pStyle w:val="ListParagraph"/>
        <w:numPr>
          <w:ilvl w:val="1"/>
          <w:numId w:val="3"/>
        </w:numPr>
      </w:pPr>
      <w:r>
        <w:t>I</w:t>
      </w:r>
      <w:r w:rsidR="005150F9">
        <w:t xml:space="preserve">nterior </w:t>
      </w:r>
      <w:r w:rsidR="00652BC1">
        <w:t xml:space="preserve">structural firefighters meet </w:t>
      </w:r>
      <w:r>
        <w:t xml:space="preserve">or exceed </w:t>
      </w:r>
      <w:r w:rsidR="00652BC1">
        <w:t>NFPA 1001-2019</w:t>
      </w:r>
      <w:r w:rsidR="001D1F2B">
        <w:t xml:space="preserve"> and NFPA 1407-2020</w:t>
      </w:r>
      <w:r w:rsidR="005D4EDE">
        <w:t xml:space="preserve"> </w:t>
      </w:r>
      <w:r w:rsidR="001D1F2B">
        <w:t>(Rapid intervention team standard)</w:t>
      </w:r>
      <w:r w:rsidR="005D4EDE">
        <w:t>.</w:t>
      </w:r>
    </w:p>
    <w:p w14:paraId="29BC34DA" w14:textId="3923A355" w:rsidR="001D1F2B" w:rsidRDefault="003E230E" w:rsidP="00AF18A5">
      <w:pPr>
        <w:pStyle w:val="ListParagraph"/>
        <w:numPr>
          <w:ilvl w:val="1"/>
          <w:numId w:val="3"/>
        </w:numPr>
      </w:pPr>
      <w:r>
        <w:t xml:space="preserve">Each vehicle operator </w:t>
      </w:r>
      <w:r w:rsidR="005624E7">
        <w:t xml:space="preserve">must be </w:t>
      </w:r>
      <w:r w:rsidR="009B638A">
        <w:t xml:space="preserve">at least </w:t>
      </w:r>
      <w:r w:rsidR="005624E7">
        <w:t>trained in accordance with requirements of NFPA 1002-</w:t>
      </w:r>
      <w:r w:rsidR="009B638A">
        <w:t>2017</w:t>
      </w:r>
      <w:r w:rsidR="005D4EDE">
        <w:t>.</w:t>
      </w:r>
    </w:p>
    <w:p w14:paraId="58500B99" w14:textId="790062A8" w:rsidR="005D4EDE" w:rsidRDefault="00AA62A1" w:rsidP="00C23B47">
      <w:pPr>
        <w:pStyle w:val="ListParagraph"/>
        <w:numPr>
          <w:ilvl w:val="1"/>
          <w:numId w:val="3"/>
        </w:numPr>
      </w:pPr>
      <w:r>
        <w:t>At a minimum, e</w:t>
      </w:r>
      <w:r w:rsidR="009B638A">
        <w:t xml:space="preserve">very manager/supervisor/crew </w:t>
      </w:r>
      <w:r w:rsidR="00033CFC">
        <w:t xml:space="preserve">leader/officer must be trained to the appropriate level </w:t>
      </w:r>
      <w:r>
        <w:t>set forth in NFPA 1021</w:t>
      </w:r>
      <w:r w:rsidR="005D4EDE">
        <w:t>-2020.</w:t>
      </w:r>
    </w:p>
    <w:p w14:paraId="14E17BEC" w14:textId="602F30C0" w:rsidR="0025088A" w:rsidRDefault="00C23B47" w:rsidP="00AF18A5">
      <w:pPr>
        <w:pStyle w:val="ListParagraph"/>
        <w:numPr>
          <w:ilvl w:val="1"/>
          <w:numId w:val="3"/>
        </w:numPr>
      </w:pPr>
      <w:r>
        <w:t xml:space="preserve">Specialized training </w:t>
      </w:r>
      <w:r w:rsidR="00BA4E95">
        <w:t>minimums:</w:t>
      </w:r>
    </w:p>
    <w:p w14:paraId="53CE94B7" w14:textId="7DAF781E" w:rsidR="00BA4E95" w:rsidRDefault="00BA4E95" w:rsidP="00BA4E95">
      <w:pPr>
        <w:pStyle w:val="ListParagraph"/>
        <w:numPr>
          <w:ilvl w:val="2"/>
          <w:numId w:val="3"/>
        </w:numPr>
      </w:pPr>
      <w:r>
        <w:t>Wildland firefighting – NFPA 1140-2022</w:t>
      </w:r>
      <w:r w:rsidR="00C07F7A">
        <w:t>.</w:t>
      </w:r>
    </w:p>
    <w:p w14:paraId="7EDEFF27" w14:textId="07F2839B" w:rsidR="00BA4E95" w:rsidRDefault="00C07F7A" w:rsidP="00BA4E95">
      <w:pPr>
        <w:pStyle w:val="ListParagraph"/>
        <w:numPr>
          <w:ilvl w:val="2"/>
          <w:numId w:val="3"/>
        </w:numPr>
      </w:pPr>
      <w:r>
        <w:t>Technical rescue – NFPA 1006-2021.</w:t>
      </w:r>
    </w:p>
    <w:p w14:paraId="4C274C3E" w14:textId="087046D3" w:rsidR="00C07F7A" w:rsidRDefault="008A3E5C" w:rsidP="00BA4E95">
      <w:pPr>
        <w:pStyle w:val="ListParagraph"/>
        <w:numPr>
          <w:ilvl w:val="2"/>
          <w:numId w:val="3"/>
        </w:numPr>
      </w:pPr>
      <w:r>
        <w:t>Marine environment – NFPA 1005-2019.</w:t>
      </w:r>
    </w:p>
    <w:p w14:paraId="4AA2B561" w14:textId="4C86D7CF" w:rsidR="008A3E5C" w:rsidRDefault="008A3E5C" w:rsidP="008A3E5C">
      <w:pPr>
        <w:pStyle w:val="ListParagraph"/>
        <w:numPr>
          <w:ilvl w:val="1"/>
          <w:numId w:val="3"/>
        </w:numPr>
      </w:pPr>
      <w:r>
        <w:t xml:space="preserve">EMS providers shall be trained </w:t>
      </w:r>
      <w:r w:rsidR="005E249E">
        <w:t xml:space="preserve">and certified </w:t>
      </w:r>
      <w:r w:rsidR="006523AA">
        <w:t xml:space="preserve">to state or jurisdictional minimum requirements based of level of responder. </w:t>
      </w:r>
    </w:p>
    <w:p w14:paraId="356A8CE6" w14:textId="08175A4A" w:rsidR="004067DC" w:rsidRDefault="004067DC" w:rsidP="008A3E5C">
      <w:pPr>
        <w:pStyle w:val="ListParagraph"/>
        <w:numPr>
          <w:ilvl w:val="1"/>
          <w:numId w:val="3"/>
        </w:numPr>
      </w:pPr>
      <w:r>
        <w:t xml:space="preserve">Team members and responders are required to </w:t>
      </w:r>
      <w:r w:rsidR="00720EDB">
        <w:t xml:space="preserve">demonstrate proficiency of knowledge and skills annually </w:t>
      </w:r>
      <w:r w:rsidR="007253E0">
        <w:t xml:space="preserve">of the JPRs </w:t>
      </w:r>
      <w:r w:rsidR="00720EDB">
        <w:t>for their respective tier and level</w:t>
      </w:r>
      <w:r w:rsidR="005F430D">
        <w:t>.</w:t>
      </w:r>
    </w:p>
    <w:p w14:paraId="3A3A734F" w14:textId="77777777" w:rsidR="005F430D" w:rsidRDefault="005F430D" w:rsidP="005F430D">
      <w:pPr>
        <w:pStyle w:val="ListParagraph"/>
        <w:ind w:left="1440"/>
      </w:pPr>
    </w:p>
    <w:p w14:paraId="0C04FD07" w14:textId="662AF9BC" w:rsidR="005E249E" w:rsidRDefault="005E249E" w:rsidP="005E249E">
      <w:pPr>
        <w:pStyle w:val="ListParagraph"/>
        <w:numPr>
          <w:ilvl w:val="0"/>
          <w:numId w:val="3"/>
        </w:numPr>
      </w:pPr>
      <w:r>
        <w:t>Facilities Preparedness:</w:t>
      </w:r>
    </w:p>
    <w:p w14:paraId="4BFC1685" w14:textId="42035DDA" w:rsidR="005E249E" w:rsidRDefault="00E239E4" w:rsidP="005E249E">
      <w:pPr>
        <w:pStyle w:val="ListParagraph"/>
        <w:numPr>
          <w:ilvl w:val="1"/>
          <w:numId w:val="3"/>
        </w:numPr>
      </w:pPr>
      <w:r>
        <w:t>Provide facilities for decontamination, disinfection, cleaning</w:t>
      </w:r>
      <w:r w:rsidR="0022065A">
        <w:t>,</w:t>
      </w:r>
      <w:r>
        <w:t xml:space="preserve"> and storage of PPE</w:t>
      </w:r>
      <w:r w:rsidR="0022065A">
        <w:t>.</w:t>
      </w:r>
    </w:p>
    <w:p w14:paraId="7D203375" w14:textId="46E7220D" w:rsidR="00E239E4" w:rsidRDefault="00995693" w:rsidP="005E249E">
      <w:pPr>
        <w:pStyle w:val="ListParagraph"/>
        <w:numPr>
          <w:ilvl w:val="1"/>
          <w:numId w:val="3"/>
        </w:numPr>
      </w:pPr>
      <w:r>
        <w:t xml:space="preserve">Fire poles </w:t>
      </w:r>
      <w:r w:rsidR="00F33657">
        <w:t xml:space="preserve">and their vertical openings </w:t>
      </w:r>
      <w:r>
        <w:t>must comply with safety protections</w:t>
      </w:r>
      <w:r w:rsidR="0022065A">
        <w:t>.</w:t>
      </w:r>
    </w:p>
    <w:p w14:paraId="17D1D501" w14:textId="0696F3F1" w:rsidR="00995693" w:rsidRDefault="0057012E" w:rsidP="005E249E">
      <w:pPr>
        <w:pStyle w:val="ListParagraph"/>
        <w:numPr>
          <w:ilvl w:val="1"/>
          <w:numId w:val="3"/>
        </w:numPr>
      </w:pPr>
      <w:r>
        <w:t>All fire protection systems must be installed, tested</w:t>
      </w:r>
      <w:r w:rsidR="0022065A">
        <w:t>,</w:t>
      </w:r>
      <w:r>
        <w:t xml:space="preserve"> and maintained </w:t>
      </w:r>
      <w:r w:rsidR="00BA0317">
        <w:t>in accordance with manufacturer’s requirements</w:t>
      </w:r>
      <w:r w:rsidR="0022065A">
        <w:t>.</w:t>
      </w:r>
    </w:p>
    <w:p w14:paraId="47325C3F" w14:textId="0278BC85" w:rsidR="0057012E" w:rsidRDefault="006A1962" w:rsidP="005E249E">
      <w:pPr>
        <w:pStyle w:val="ListParagraph"/>
        <w:numPr>
          <w:ilvl w:val="1"/>
          <w:numId w:val="3"/>
        </w:numPr>
      </w:pPr>
      <w:r>
        <w:t xml:space="preserve">Hard wired smoke and CO detection systems </w:t>
      </w:r>
      <w:r w:rsidR="0022065A">
        <w:t xml:space="preserve">are </w:t>
      </w:r>
      <w:r>
        <w:t>mandatory</w:t>
      </w:r>
      <w:r w:rsidR="0022065A">
        <w:t>.</w:t>
      </w:r>
    </w:p>
    <w:p w14:paraId="389EA245" w14:textId="75C24A47" w:rsidR="006A1962" w:rsidRDefault="006A1962" w:rsidP="005E249E">
      <w:pPr>
        <w:pStyle w:val="ListParagraph"/>
        <w:numPr>
          <w:ilvl w:val="1"/>
          <w:numId w:val="3"/>
        </w:numPr>
      </w:pPr>
      <w:r>
        <w:t xml:space="preserve">Sprinklers </w:t>
      </w:r>
      <w:r w:rsidR="0022065A">
        <w:t xml:space="preserve">are </w:t>
      </w:r>
      <w:r>
        <w:t>mandatory in new construction</w:t>
      </w:r>
      <w:r w:rsidR="0022065A">
        <w:t>.</w:t>
      </w:r>
    </w:p>
    <w:p w14:paraId="559B823A" w14:textId="27FB0C9C" w:rsidR="006A1962" w:rsidRDefault="00987B3A" w:rsidP="005E249E">
      <w:pPr>
        <w:pStyle w:val="ListParagraph"/>
        <w:numPr>
          <w:ilvl w:val="1"/>
          <w:numId w:val="3"/>
        </w:numPr>
      </w:pPr>
      <w:r>
        <w:t xml:space="preserve">Vehicle exhaust </w:t>
      </w:r>
      <w:r w:rsidR="00515D4F">
        <w:t xml:space="preserve">exposure </w:t>
      </w:r>
      <w:r>
        <w:t xml:space="preserve">prevention measures </w:t>
      </w:r>
      <w:r w:rsidR="0022065A">
        <w:t xml:space="preserve">are </w:t>
      </w:r>
      <w:r>
        <w:t>required</w:t>
      </w:r>
      <w:r w:rsidR="0022065A">
        <w:t>.</w:t>
      </w:r>
    </w:p>
    <w:p w14:paraId="042DB036" w14:textId="651F729E" w:rsidR="00515D4F" w:rsidRDefault="00515D4F" w:rsidP="005E249E">
      <w:pPr>
        <w:pStyle w:val="ListParagraph"/>
        <w:numPr>
          <w:ilvl w:val="1"/>
          <w:numId w:val="3"/>
        </w:numPr>
      </w:pPr>
      <w:r>
        <w:t>No contaminated PPE in sleeping and living areas</w:t>
      </w:r>
      <w:r w:rsidR="0022065A">
        <w:t>.</w:t>
      </w:r>
    </w:p>
    <w:p w14:paraId="13E35D3F" w14:textId="3CF04AFB" w:rsidR="002D6021" w:rsidRDefault="0013051B" w:rsidP="005E249E">
      <w:pPr>
        <w:pStyle w:val="ListParagraph"/>
        <w:numPr>
          <w:ilvl w:val="1"/>
          <w:numId w:val="3"/>
        </w:numPr>
      </w:pPr>
      <w:r>
        <w:t xml:space="preserve">Must ensure standpipe and hose fitting </w:t>
      </w:r>
      <w:r w:rsidR="00F634C4">
        <w:t xml:space="preserve">compatibility </w:t>
      </w:r>
      <w:r w:rsidR="00EB3290">
        <w:t xml:space="preserve">with responding </w:t>
      </w:r>
      <w:r w:rsidR="00957243">
        <w:t>fire departments.</w:t>
      </w:r>
    </w:p>
    <w:p w14:paraId="46728F6C" w14:textId="77777777" w:rsidR="005F430D" w:rsidRDefault="005F430D" w:rsidP="005F430D">
      <w:pPr>
        <w:pStyle w:val="ListParagraph"/>
        <w:ind w:left="1440"/>
      </w:pPr>
    </w:p>
    <w:p w14:paraId="7A35D031" w14:textId="05DCD2B3" w:rsidR="00515D4F" w:rsidRDefault="00F076B9" w:rsidP="00515D4F">
      <w:pPr>
        <w:pStyle w:val="ListParagraph"/>
        <w:numPr>
          <w:ilvl w:val="0"/>
          <w:numId w:val="3"/>
        </w:numPr>
      </w:pPr>
      <w:r>
        <w:t>Equipment and PPE</w:t>
      </w:r>
    </w:p>
    <w:p w14:paraId="25D64D03" w14:textId="64CDE335" w:rsidR="00F076B9" w:rsidRDefault="000153AC" w:rsidP="00F076B9">
      <w:pPr>
        <w:pStyle w:val="ListParagraph"/>
        <w:numPr>
          <w:ilvl w:val="1"/>
          <w:numId w:val="3"/>
        </w:numPr>
      </w:pPr>
      <w:r>
        <w:t xml:space="preserve">Provide equipment and PPE </w:t>
      </w:r>
      <w:r w:rsidR="005E2168">
        <w:t>to team members to train and perform work at no cost.</w:t>
      </w:r>
    </w:p>
    <w:p w14:paraId="0FB5AE14" w14:textId="0103D61F" w:rsidR="005E2168" w:rsidRDefault="00630CC6" w:rsidP="00F076B9">
      <w:pPr>
        <w:pStyle w:val="ListParagraph"/>
        <w:numPr>
          <w:ilvl w:val="1"/>
          <w:numId w:val="3"/>
        </w:numPr>
      </w:pPr>
      <w:r>
        <w:t>Maintain all equipment and perform periodic testing</w:t>
      </w:r>
      <w:r w:rsidR="00865950">
        <w:t xml:space="preserve">. Also establish a procedure for reporting defective gear and equipment and </w:t>
      </w:r>
      <w:r w:rsidR="00B96F82">
        <w:t>removing it from service.</w:t>
      </w:r>
    </w:p>
    <w:p w14:paraId="54BBB3EC" w14:textId="35624F7B" w:rsidR="00341175" w:rsidRDefault="00412187" w:rsidP="00F076B9">
      <w:pPr>
        <w:pStyle w:val="ListParagraph"/>
        <w:numPr>
          <w:ilvl w:val="1"/>
          <w:numId w:val="3"/>
        </w:numPr>
      </w:pPr>
      <w:r>
        <w:t xml:space="preserve">New PPE must comply with the NFPA standard associated with </w:t>
      </w:r>
      <w:r w:rsidR="0061024D">
        <w:t>its</w:t>
      </w:r>
      <w:r>
        <w:t xml:space="preserve"> purpose</w:t>
      </w:r>
      <w:r w:rsidR="00695EA7">
        <w:t xml:space="preserve"> (example: structural firefighting gear meets NFPA 1971)</w:t>
      </w:r>
      <w:r w:rsidR="0061024D">
        <w:t>.</w:t>
      </w:r>
      <w:r w:rsidR="00695EA7">
        <w:t xml:space="preserve"> </w:t>
      </w:r>
    </w:p>
    <w:p w14:paraId="3FBEA41B" w14:textId="178FFD79" w:rsidR="00275858" w:rsidRDefault="006F528E" w:rsidP="00F076B9">
      <w:pPr>
        <w:pStyle w:val="ListParagraph"/>
        <w:numPr>
          <w:ilvl w:val="1"/>
          <w:numId w:val="3"/>
        </w:numPr>
      </w:pPr>
      <w:r>
        <w:t>Personal items permitted for use must also comply with all above</w:t>
      </w:r>
      <w:r w:rsidR="0061024D">
        <w:t>.</w:t>
      </w:r>
    </w:p>
    <w:p w14:paraId="42321791" w14:textId="09FBD1FE" w:rsidR="006F528E" w:rsidRDefault="00193A48" w:rsidP="00F076B9">
      <w:pPr>
        <w:pStyle w:val="ListParagraph"/>
        <w:numPr>
          <w:ilvl w:val="1"/>
          <w:numId w:val="3"/>
        </w:numPr>
      </w:pPr>
      <w:r>
        <w:t>PPE and equipment must have gross decontamination before leaving scenes</w:t>
      </w:r>
      <w:r w:rsidR="0061024D">
        <w:t>.</w:t>
      </w:r>
    </w:p>
    <w:p w14:paraId="58A4A222" w14:textId="1CB3B83F" w:rsidR="00193A48" w:rsidRDefault="0072251D" w:rsidP="00F076B9">
      <w:pPr>
        <w:pStyle w:val="ListParagraph"/>
        <w:numPr>
          <w:ilvl w:val="1"/>
          <w:numId w:val="3"/>
        </w:numPr>
      </w:pPr>
      <w:r>
        <w:lastRenderedPageBreak/>
        <w:t>No contaminated gear or PPE in passenger compartments of vehicles</w:t>
      </w:r>
      <w:r w:rsidR="0061024D">
        <w:t>.</w:t>
      </w:r>
    </w:p>
    <w:p w14:paraId="5A7C9F4B" w14:textId="77777777" w:rsidR="005F430D" w:rsidRDefault="005F430D" w:rsidP="005F430D">
      <w:pPr>
        <w:pStyle w:val="ListParagraph"/>
        <w:ind w:left="1440"/>
      </w:pPr>
    </w:p>
    <w:p w14:paraId="4E1D6DD1" w14:textId="019134D0" w:rsidR="0072251D" w:rsidRDefault="00FD6751" w:rsidP="00FD6751">
      <w:pPr>
        <w:pStyle w:val="ListParagraph"/>
        <w:numPr>
          <w:ilvl w:val="0"/>
          <w:numId w:val="3"/>
        </w:numPr>
      </w:pPr>
      <w:r>
        <w:t xml:space="preserve">Vehicle Preparedness </w:t>
      </w:r>
    </w:p>
    <w:p w14:paraId="6DB8D2C5" w14:textId="35AFFA7D" w:rsidR="00FD6751" w:rsidRDefault="008B3C69" w:rsidP="00FD6751">
      <w:pPr>
        <w:pStyle w:val="ListParagraph"/>
        <w:numPr>
          <w:ilvl w:val="1"/>
          <w:numId w:val="3"/>
        </w:numPr>
      </w:pPr>
      <w:r>
        <w:t xml:space="preserve">Process in place to assure vehicle is </w:t>
      </w:r>
      <w:r w:rsidR="009A579A">
        <w:t>inspected, maintained, and repaired</w:t>
      </w:r>
      <w:r w:rsidR="0061024D">
        <w:t>.</w:t>
      </w:r>
    </w:p>
    <w:p w14:paraId="4947BEA5" w14:textId="3B2970B1" w:rsidR="009A579A" w:rsidRDefault="009A579A" w:rsidP="00FD6751">
      <w:pPr>
        <w:pStyle w:val="ListParagraph"/>
        <w:numPr>
          <w:ilvl w:val="1"/>
          <w:numId w:val="3"/>
        </w:numPr>
      </w:pPr>
      <w:r>
        <w:t>Process in place so every member knows when and how a vehicle is</w:t>
      </w:r>
      <w:r w:rsidR="00993C75">
        <w:t xml:space="preserve"> to be taken out of service</w:t>
      </w:r>
      <w:r w:rsidR="0061024D">
        <w:t>.</w:t>
      </w:r>
    </w:p>
    <w:p w14:paraId="68D26BFC" w14:textId="3BF82B41" w:rsidR="00993C75" w:rsidRDefault="00C948D2" w:rsidP="00FD6751">
      <w:pPr>
        <w:pStyle w:val="ListParagraph"/>
        <w:numPr>
          <w:ilvl w:val="1"/>
          <w:numId w:val="3"/>
        </w:numPr>
      </w:pPr>
      <w:r>
        <w:t>Every riding position is a seat and has appropriate restraint</w:t>
      </w:r>
      <w:r w:rsidR="0061024D">
        <w:t>s.</w:t>
      </w:r>
    </w:p>
    <w:p w14:paraId="5055F1E4" w14:textId="2BE079A5" w:rsidR="007C6A04" w:rsidRDefault="007C6A04" w:rsidP="00FD6751">
      <w:pPr>
        <w:pStyle w:val="ListParagraph"/>
        <w:numPr>
          <w:ilvl w:val="1"/>
          <w:numId w:val="3"/>
        </w:numPr>
      </w:pPr>
      <w:r>
        <w:t>Fire apparatus is inspected an</w:t>
      </w:r>
      <w:r w:rsidR="0061024D">
        <w:t>d</w:t>
      </w:r>
      <w:r>
        <w:t xml:space="preserve"> maintained in accordance with applicable NFPA standard</w:t>
      </w:r>
      <w:r w:rsidR="00C028E2">
        <w:t>s</w:t>
      </w:r>
      <w:r w:rsidR="0061024D">
        <w:t>.</w:t>
      </w:r>
    </w:p>
    <w:p w14:paraId="0A5FB7FC" w14:textId="77777777" w:rsidR="00FB3332" w:rsidRDefault="00FB3332" w:rsidP="00FB3332">
      <w:pPr>
        <w:pStyle w:val="ListParagraph"/>
      </w:pPr>
    </w:p>
    <w:p w14:paraId="59FCDA5C" w14:textId="40E0C7D9" w:rsidR="00C028E2" w:rsidRDefault="001952B5" w:rsidP="001952B5">
      <w:pPr>
        <w:pStyle w:val="ListParagraph"/>
        <w:numPr>
          <w:ilvl w:val="0"/>
          <w:numId w:val="3"/>
        </w:numPr>
      </w:pPr>
      <w:r>
        <w:t>Vehicle Operation</w:t>
      </w:r>
    </w:p>
    <w:p w14:paraId="243C3449" w14:textId="2BD665B3" w:rsidR="001952B5" w:rsidRDefault="001952B5" w:rsidP="001952B5">
      <w:pPr>
        <w:pStyle w:val="ListParagraph"/>
        <w:numPr>
          <w:ilvl w:val="1"/>
          <w:numId w:val="3"/>
        </w:numPr>
      </w:pPr>
      <w:r>
        <w:t>No vehicle</w:t>
      </w:r>
      <w:r w:rsidR="007261D2">
        <w:t xml:space="preserve">s </w:t>
      </w:r>
      <w:r w:rsidR="00722057">
        <w:t>will</w:t>
      </w:r>
      <w:r w:rsidR="009C2A52">
        <w:t xml:space="preserve"> </w:t>
      </w:r>
      <w:r w:rsidR="007261D2">
        <w:t>move until all occupants are seated and properly restrained and shall remain so any time the vehicle is in motion.</w:t>
      </w:r>
    </w:p>
    <w:p w14:paraId="5F034DF4" w14:textId="468F47CC" w:rsidR="007261D2" w:rsidRDefault="004309F9" w:rsidP="001952B5">
      <w:pPr>
        <w:pStyle w:val="ListParagraph"/>
        <w:numPr>
          <w:ilvl w:val="1"/>
          <w:numId w:val="3"/>
        </w:numPr>
      </w:pPr>
      <w:r>
        <w:t>Team members providing care to a patient must be re</w:t>
      </w:r>
      <w:r w:rsidR="005A5EF2">
        <w:t xml:space="preserve">strained any time doing so will not directly impact the ability to </w:t>
      </w:r>
      <w:r w:rsidR="00772D89">
        <w:t>deliver care.</w:t>
      </w:r>
    </w:p>
    <w:p w14:paraId="59A33858" w14:textId="435E9353" w:rsidR="00772D89" w:rsidRDefault="000B384A" w:rsidP="001952B5">
      <w:pPr>
        <w:pStyle w:val="ListParagraph"/>
        <w:numPr>
          <w:ilvl w:val="1"/>
          <w:numId w:val="3"/>
        </w:numPr>
      </w:pPr>
      <w:r>
        <w:t xml:space="preserve">Harnesses provided and used when </w:t>
      </w:r>
      <w:r w:rsidR="001F1CF1">
        <w:t>engage</w:t>
      </w:r>
      <w:r w:rsidR="001F1CF1">
        <w:t>d</w:t>
      </w:r>
      <w:r w:rsidR="001F1CF1">
        <w:t xml:space="preserve"> </w:t>
      </w:r>
      <w:r>
        <w:t>in pump-and-roll operations</w:t>
      </w:r>
      <w:r w:rsidR="00C16A55">
        <w:t>, loading hose or other activities that require work while the vehicle is in motion.</w:t>
      </w:r>
    </w:p>
    <w:p w14:paraId="12BFF4F4" w14:textId="58BB9091" w:rsidR="00C16A55" w:rsidRDefault="005362E1" w:rsidP="001952B5">
      <w:pPr>
        <w:pStyle w:val="ListParagraph"/>
        <w:numPr>
          <w:ilvl w:val="1"/>
          <w:numId w:val="3"/>
        </w:numPr>
      </w:pPr>
      <w:r>
        <w:t xml:space="preserve">Policies required for </w:t>
      </w:r>
      <w:r w:rsidR="00C149D6">
        <w:t>team member use of vehicle not under direct control of the agency such as POVs</w:t>
      </w:r>
      <w:r w:rsidR="00210C7C">
        <w:t xml:space="preserve"> for response to facilities or scenes</w:t>
      </w:r>
      <w:r w:rsidR="004A136C">
        <w:t>.</w:t>
      </w:r>
    </w:p>
    <w:p w14:paraId="38366478" w14:textId="77777777" w:rsidR="005F430D" w:rsidRDefault="005F430D" w:rsidP="005F430D">
      <w:pPr>
        <w:pStyle w:val="ListParagraph"/>
        <w:ind w:left="1440"/>
      </w:pPr>
    </w:p>
    <w:p w14:paraId="1008EA48" w14:textId="18D76EDF" w:rsidR="00210C7C" w:rsidRDefault="00171063" w:rsidP="00D93FAF">
      <w:pPr>
        <w:pStyle w:val="ListParagraph"/>
        <w:numPr>
          <w:ilvl w:val="0"/>
          <w:numId w:val="3"/>
        </w:numPr>
      </w:pPr>
      <w:r>
        <w:t>Pre-Incident plans must be completed on facilities determine to require them in the ERP. These pl</w:t>
      </w:r>
      <w:r w:rsidR="006A1075">
        <w:t>a</w:t>
      </w:r>
      <w:r>
        <w:t xml:space="preserve">ns should address </w:t>
      </w:r>
      <w:r w:rsidR="008E5339">
        <w:t xml:space="preserve">site contacts, resources available and needs for additional resources, hazards, and </w:t>
      </w:r>
      <w:r w:rsidR="006A1075">
        <w:t>unique challenges.</w:t>
      </w:r>
      <w:r w:rsidR="00C04CC2">
        <w:t xml:space="preserve"> These plans must be made available to all team members and reviewed annually.</w:t>
      </w:r>
    </w:p>
    <w:p w14:paraId="701851C0" w14:textId="77777777" w:rsidR="005F430D" w:rsidRDefault="005F430D" w:rsidP="005F430D">
      <w:pPr>
        <w:pStyle w:val="ListParagraph"/>
      </w:pPr>
    </w:p>
    <w:p w14:paraId="60A96F79" w14:textId="4833F80F" w:rsidR="000B384A" w:rsidRDefault="00507F62" w:rsidP="006A1075">
      <w:pPr>
        <w:pStyle w:val="ListParagraph"/>
        <w:numPr>
          <w:ilvl w:val="0"/>
          <w:numId w:val="3"/>
        </w:numPr>
      </w:pPr>
      <w:r>
        <w:t xml:space="preserve">Agencies </w:t>
      </w:r>
      <w:r w:rsidR="00A50133">
        <w:t>s</w:t>
      </w:r>
      <w:r>
        <w:t>hall utilize an Incident Management System</w:t>
      </w:r>
      <w:r w:rsidR="00561633">
        <w:t xml:space="preserve"> </w:t>
      </w:r>
      <w:r w:rsidR="006A22F7">
        <w:t xml:space="preserve">(IMS) </w:t>
      </w:r>
      <w:r w:rsidR="00561633">
        <w:t xml:space="preserve">and encouraged to </w:t>
      </w:r>
      <w:r w:rsidR="00A50133">
        <w:t>be standardized with the current NIMS framework.</w:t>
      </w:r>
    </w:p>
    <w:p w14:paraId="12584E33" w14:textId="77777777" w:rsidR="005F430D" w:rsidRDefault="005F430D" w:rsidP="005F430D">
      <w:pPr>
        <w:pStyle w:val="ListParagraph"/>
      </w:pPr>
    </w:p>
    <w:p w14:paraId="617FC30F" w14:textId="61CACA21" w:rsidR="00D01C7A" w:rsidRDefault="00303C89" w:rsidP="006A1075">
      <w:pPr>
        <w:pStyle w:val="ListParagraph"/>
        <w:numPr>
          <w:ilvl w:val="0"/>
          <w:numId w:val="3"/>
        </w:numPr>
      </w:pPr>
      <w:r>
        <w:t>Emergency Incident Operations</w:t>
      </w:r>
    </w:p>
    <w:p w14:paraId="660F8E9A" w14:textId="22BFE380" w:rsidR="00303C89" w:rsidRDefault="00303C89" w:rsidP="00303C89">
      <w:pPr>
        <w:pStyle w:val="ListParagraph"/>
        <w:numPr>
          <w:ilvl w:val="1"/>
          <w:numId w:val="3"/>
        </w:numPr>
      </w:pPr>
      <w:r>
        <w:t xml:space="preserve">Every incident </w:t>
      </w:r>
      <w:r w:rsidR="006A22F7">
        <w:t xml:space="preserve">utilizes an IMS and </w:t>
      </w:r>
      <w:r>
        <w:t>has an assigned Incident Commander or Unified Command</w:t>
      </w:r>
      <w:r w:rsidR="00654A03">
        <w:t>.</w:t>
      </w:r>
    </w:p>
    <w:p w14:paraId="748E6871" w14:textId="5EB9204D" w:rsidR="00303C89" w:rsidRDefault="000A1314" w:rsidP="00303C89">
      <w:pPr>
        <w:pStyle w:val="ListParagraph"/>
        <w:numPr>
          <w:ilvl w:val="1"/>
          <w:numId w:val="3"/>
        </w:numPr>
      </w:pPr>
      <w:r>
        <w:t xml:space="preserve">Every incident has safety addressed either through the </w:t>
      </w:r>
      <w:r w:rsidR="004F10A3">
        <w:t>role of the IC or UC (smaller incidents) or through designation of an Incident Safety Officer.</w:t>
      </w:r>
    </w:p>
    <w:p w14:paraId="02266107" w14:textId="5F4B607D" w:rsidR="004F10A3" w:rsidRDefault="00047AA1" w:rsidP="00303C89">
      <w:pPr>
        <w:pStyle w:val="ListParagraph"/>
        <w:numPr>
          <w:ilvl w:val="1"/>
          <w:numId w:val="3"/>
        </w:numPr>
      </w:pPr>
      <w:r>
        <w:t>Crews must be rotated periodically in extended or complex incidents</w:t>
      </w:r>
      <w:r w:rsidR="00045D02">
        <w:t>.</w:t>
      </w:r>
    </w:p>
    <w:p w14:paraId="351330F0" w14:textId="30B6CFB6" w:rsidR="00047AA1" w:rsidRDefault="00944132" w:rsidP="00303C89">
      <w:pPr>
        <w:pStyle w:val="ListParagraph"/>
        <w:numPr>
          <w:ilvl w:val="1"/>
          <w:numId w:val="3"/>
        </w:numPr>
      </w:pPr>
      <w:r>
        <w:t>Every emergency incident has established control zones</w:t>
      </w:r>
      <w:r w:rsidR="004B4FAB">
        <w:t xml:space="preserve"> by IC that are clearly identified and marked in a conspicuous manner</w:t>
      </w:r>
      <w:r w:rsidR="007917CE">
        <w:t xml:space="preserve"> whenever possible.</w:t>
      </w:r>
      <w:r w:rsidR="00CD0485">
        <w:t xml:space="preserve"> The locations of the control zones must be shared with every team member or responder before they are assigned to any control zone.</w:t>
      </w:r>
    </w:p>
    <w:p w14:paraId="11A6B61D" w14:textId="29DA602A" w:rsidR="00CD0485" w:rsidRDefault="0023199E" w:rsidP="00303C89">
      <w:pPr>
        <w:pStyle w:val="ListParagraph"/>
        <w:numPr>
          <w:ilvl w:val="1"/>
          <w:numId w:val="3"/>
        </w:numPr>
      </w:pPr>
      <w:r>
        <w:t xml:space="preserve">Minimum of 4 </w:t>
      </w:r>
      <w:r w:rsidR="008E5AE8">
        <w:t xml:space="preserve">adequately trained members respond before entry into an IDLH. </w:t>
      </w:r>
      <w:r w:rsidR="00B55608">
        <w:t>Two-in, two-out followed unless imminent danger to life exists.</w:t>
      </w:r>
      <w:r w:rsidR="00622968">
        <w:t xml:space="preserve"> </w:t>
      </w:r>
      <w:r w:rsidR="00A377EC">
        <w:t>(Immediate rescue)</w:t>
      </w:r>
    </w:p>
    <w:p w14:paraId="7D36BD8C" w14:textId="5AECEA11" w:rsidR="00B55608" w:rsidRDefault="00953048" w:rsidP="00303C89">
      <w:pPr>
        <w:pStyle w:val="ListParagraph"/>
        <w:numPr>
          <w:ilvl w:val="1"/>
          <w:numId w:val="3"/>
        </w:numPr>
      </w:pPr>
      <w:r>
        <w:t xml:space="preserve">Positive pressure SCBA or supplied air respirators </w:t>
      </w:r>
      <w:r w:rsidR="00C5672C">
        <w:t xml:space="preserve">with a </w:t>
      </w:r>
      <w:r w:rsidR="00622968">
        <w:t>5-minute</w:t>
      </w:r>
      <w:r w:rsidR="00C5672C">
        <w:t xml:space="preserve"> re</w:t>
      </w:r>
      <w:r w:rsidR="006D5A18">
        <w:t>s</w:t>
      </w:r>
      <w:r w:rsidR="00C5672C">
        <w:t xml:space="preserve">cue bottle only </w:t>
      </w:r>
      <w:r>
        <w:t>in IDLHs</w:t>
      </w:r>
      <w:r w:rsidR="00C5672C">
        <w:t>.</w:t>
      </w:r>
    </w:p>
    <w:p w14:paraId="4BE9832A" w14:textId="6AEB4842" w:rsidR="00002735" w:rsidRDefault="00E142DA" w:rsidP="00303C89">
      <w:pPr>
        <w:pStyle w:val="ListParagraph"/>
        <w:numPr>
          <w:ilvl w:val="1"/>
          <w:numId w:val="3"/>
        </w:numPr>
      </w:pPr>
      <w:r>
        <w:t>A p</w:t>
      </w:r>
      <w:r w:rsidR="00002735">
        <w:t>ersonnel</w:t>
      </w:r>
      <w:r w:rsidR="005F52A2">
        <w:t xml:space="preserve"> accountability system must be utilized</w:t>
      </w:r>
      <w:r w:rsidR="00002735">
        <w:t xml:space="preserve">. </w:t>
      </w:r>
    </w:p>
    <w:p w14:paraId="740A8D99" w14:textId="5084643B" w:rsidR="005F52A2" w:rsidRDefault="00CD0412" w:rsidP="00303C89">
      <w:pPr>
        <w:pStyle w:val="ListParagraph"/>
        <w:numPr>
          <w:ilvl w:val="1"/>
          <w:numId w:val="3"/>
        </w:numPr>
      </w:pPr>
      <w:r>
        <w:t xml:space="preserve">Rapid Intervention Crew (RIC) </w:t>
      </w:r>
      <w:r w:rsidR="00343D2E">
        <w:t xml:space="preserve">must be established as soon as feasible </w:t>
      </w:r>
      <w:r w:rsidR="00002735">
        <w:t xml:space="preserve">at structural fires </w:t>
      </w:r>
      <w:r w:rsidR="00343D2E">
        <w:t>when crews are operating in IDLH.</w:t>
      </w:r>
    </w:p>
    <w:p w14:paraId="365D323B" w14:textId="0ED0CEDE" w:rsidR="00C5672C" w:rsidRDefault="0009011A" w:rsidP="00303C89">
      <w:pPr>
        <w:pStyle w:val="ListParagraph"/>
        <w:numPr>
          <w:ilvl w:val="1"/>
          <w:numId w:val="3"/>
        </w:numPr>
      </w:pPr>
      <w:r>
        <w:t xml:space="preserve">An adequate communication plan and system must be established and used during incident operations. </w:t>
      </w:r>
    </w:p>
    <w:p w14:paraId="42544F0E" w14:textId="7BEDE522" w:rsidR="0052783B" w:rsidRDefault="0052783B" w:rsidP="00303C89">
      <w:pPr>
        <w:pStyle w:val="ListParagraph"/>
        <w:numPr>
          <w:ilvl w:val="1"/>
          <w:numId w:val="3"/>
        </w:numPr>
      </w:pPr>
      <w:r>
        <w:t xml:space="preserve">Establish Rehab with medical monitoring </w:t>
      </w:r>
      <w:r w:rsidR="00494ED4">
        <w:t xml:space="preserve">as well as traffic control procedures </w:t>
      </w:r>
      <w:r>
        <w:t>when needed</w:t>
      </w:r>
      <w:r w:rsidR="005035FA">
        <w:t>.</w:t>
      </w:r>
    </w:p>
    <w:p w14:paraId="690236A5" w14:textId="6FC7E2C9" w:rsidR="005035FA" w:rsidRDefault="005035FA" w:rsidP="00303C89">
      <w:pPr>
        <w:pStyle w:val="ListParagraph"/>
        <w:numPr>
          <w:ilvl w:val="1"/>
          <w:numId w:val="3"/>
        </w:numPr>
      </w:pPr>
      <w:r>
        <w:t>When using skilled support workers</w:t>
      </w:r>
      <w:r w:rsidR="00510481">
        <w:t xml:space="preserve"> (SSW)</w:t>
      </w:r>
      <w:r>
        <w:t xml:space="preserve"> (tow operators, equipment operators, industry reps) </w:t>
      </w:r>
      <w:r w:rsidR="008B04D0">
        <w:t xml:space="preserve">agency must ensure they are properly protected, using appropriate PPE, </w:t>
      </w:r>
      <w:r w:rsidR="00886DFC">
        <w:t>and are properly escorted when operating at an incident.</w:t>
      </w:r>
    </w:p>
    <w:p w14:paraId="2D39C578" w14:textId="77777777" w:rsidR="005F430D" w:rsidRDefault="005F430D" w:rsidP="005F430D">
      <w:pPr>
        <w:pStyle w:val="ListParagraph"/>
        <w:ind w:left="1440"/>
      </w:pPr>
    </w:p>
    <w:p w14:paraId="2E45729F" w14:textId="11102AC6" w:rsidR="00886DFC" w:rsidRDefault="00650D3E" w:rsidP="00886DFC">
      <w:pPr>
        <w:pStyle w:val="ListParagraph"/>
        <w:numPr>
          <w:ilvl w:val="0"/>
          <w:numId w:val="3"/>
        </w:numPr>
      </w:pPr>
      <w:r>
        <w:t xml:space="preserve">Every response agency must establish </w:t>
      </w:r>
      <w:r w:rsidR="00A2014F">
        <w:t>SOP</w:t>
      </w:r>
      <w:r w:rsidR="00295B7A">
        <w:t>s</w:t>
      </w:r>
      <w:r w:rsidR="00A2014F">
        <w:t xml:space="preserve"> addressing all areas of operation and readiness. Specific areas </w:t>
      </w:r>
      <w:r w:rsidR="00485E14">
        <w:t xml:space="preserve">include: PPE wear, use, cleaning, inspection and repair; </w:t>
      </w:r>
      <w:r w:rsidR="00453F77">
        <w:t xml:space="preserve">Post-incident decontamination </w:t>
      </w:r>
      <w:r w:rsidR="008131CD">
        <w:t xml:space="preserve">and contamination prevention </w:t>
      </w:r>
      <w:r w:rsidR="00453F77">
        <w:t>of team members including gross decon</w:t>
      </w:r>
      <w:r w:rsidR="008371AB">
        <w:t>tamination</w:t>
      </w:r>
      <w:r w:rsidR="00453F77">
        <w:t xml:space="preserve">, showering and </w:t>
      </w:r>
      <w:r w:rsidR="008131CD">
        <w:t xml:space="preserve">hygiene; </w:t>
      </w:r>
      <w:r w:rsidR="00913368">
        <w:lastRenderedPageBreak/>
        <w:t xml:space="preserve">radio communications procedures; </w:t>
      </w:r>
      <w:r w:rsidR="00DD5057">
        <w:t xml:space="preserve">Mayday procedures; </w:t>
      </w:r>
      <w:r w:rsidR="00913368">
        <w:t xml:space="preserve">operations at vacant dwellings; </w:t>
      </w:r>
      <w:r w:rsidR="00DD5057">
        <w:t xml:space="preserve">medical monitoring and rehab; </w:t>
      </w:r>
      <w:r w:rsidR="004E3255">
        <w:t>crime scenes; traffic incident operations</w:t>
      </w:r>
      <w:r w:rsidR="003A251A">
        <w:t>.</w:t>
      </w:r>
    </w:p>
    <w:p w14:paraId="2D11BE1E" w14:textId="77777777" w:rsidR="005F430D" w:rsidRDefault="005F430D" w:rsidP="005F430D">
      <w:pPr>
        <w:pStyle w:val="ListParagraph"/>
      </w:pPr>
    </w:p>
    <w:p w14:paraId="10F95096" w14:textId="30D08C95" w:rsidR="003A251A" w:rsidRDefault="001D2C2A" w:rsidP="00886DFC">
      <w:pPr>
        <w:pStyle w:val="ListParagraph"/>
        <w:numPr>
          <w:ilvl w:val="0"/>
          <w:numId w:val="3"/>
        </w:numPr>
      </w:pPr>
      <w:r>
        <w:t xml:space="preserve">Post-incident analysis </w:t>
      </w:r>
      <w:r w:rsidR="00711921">
        <w:t>m</w:t>
      </w:r>
      <w:r w:rsidR="00AD5EB7">
        <w:t xml:space="preserve">ust be performed on any significant event such as a large-scale event, a near-miss event, </w:t>
      </w:r>
      <w:r w:rsidR="00510481">
        <w:t>any team member, responder or SSW injury</w:t>
      </w:r>
      <w:r w:rsidR="00692800">
        <w:t xml:space="preserve"> or illness requiring treatment or fatality.</w:t>
      </w:r>
    </w:p>
    <w:p w14:paraId="71C0D563" w14:textId="77777777" w:rsidR="005F430D" w:rsidRDefault="005F430D" w:rsidP="005F430D">
      <w:pPr>
        <w:pStyle w:val="ListParagraph"/>
      </w:pPr>
    </w:p>
    <w:p w14:paraId="31AB8A40" w14:textId="4AD94F68" w:rsidR="00692800" w:rsidRDefault="00C22AA9" w:rsidP="00886DFC">
      <w:pPr>
        <w:pStyle w:val="ListParagraph"/>
        <w:numPr>
          <w:ilvl w:val="0"/>
          <w:numId w:val="3"/>
        </w:numPr>
      </w:pPr>
      <w:r>
        <w:t xml:space="preserve">The agency performance to meet the ERP </w:t>
      </w:r>
      <w:r w:rsidR="00666F50">
        <w:t>must be reviewed annually and any discrepancies must be addressed</w:t>
      </w:r>
      <w:r w:rsidR="00225A52">
        <w:t xml:space="preserve">. </w:t>
      </w:r>
    </w:p>
    <w:p w14:paraId="54A40C43" w14:textId="77777777" w:rsidR="008969B9" w:rsidRDefault="008969B9" w:rsidP="001953D6">
      <w:pPr>
        <w:rPr>
          <w:u w:val="single"/>
        </w:rPr>
      </w:pPr>
    </w:p>
    <w:p w14:paraId="67AB220D" w14:textId="6D2741AE" w:rsidR="001953D6" w:rsidRPr="008F2D6A" w:rsidRDefault="00802A87" w:rsidP="001953D6">
      <w:pPr>
        <w:rPr>
          <w:b/>
        </w:rPr>
      </w:pPr>
      <w:r>
        <w:rPr>
          <w:b/>
          <w:u w:val="single"/>
        </w:rPr>
        <w:t xml:space="preserve">What Standards are </w:t>
      </w:r>
      <w:r w:rsidR="00FD7E7E" w:rsidRPr="008F2D6A">
        <w:rPr>
          <w:b/>
          <w:u w:val="single"/>
        </w:rPr>
        <w:t xml:space="preserve">Included </w:t>
      </w:r>
      <w:proofErr w:type="gramStart"/>
      <w:r w:rsidR="00FD7E7E" w:rsidRPr="008F2D6A">
        <w:rPr>
          <w:b/>
          <w:u w:val="single"/>
        </w:rPr>
        <w:t>By</w:t>
      </w:r>
      <w:proofErr w:type="gramEnd"/>
      <w:r w:rsidR="00FD7E7E" w:rsidRPr="008F2D6A">
        <w:rPr>
          <w:b/>
          <w:u w:val="single"/>
        </w:rPr>
        <w:t xml:space="preserve"> Reference</w:t>
      </w:r>
      <w:r>
        <w:rPr>
          <w:b/>
          <w:u w:val="single"/>
        </w:rPr>
        <w:t>?</w:t>
      </w:r>
    </w:p>
    <w:p w14:paraId="402BA5C6" w14:textId="6DD07534" w:rsidR="00AE0998" w:rsidRDefault="00FD7E7E" w:rsidP="001953D6">
      <w:r>
        <w:t xml:space="preserve">The following standards have been included by </w:t>
      </w:r>
      <w:r w:rsidR="00FB513F">
        <w:t>reference and any sectio</w:t>
      </w:r>
      <w:r w:rsidR="00AE0998">
        <w:t xml:space="preserve">n </w:t>
      </w:r>
      <w:r w:rsidR="001745CC">
        <w:t xml:space="preserve">therein </w:t>
      </w:r>
      <w:r w:rsidR="00AE0998">
        <w:t xml:space="preserve">with a ‘shall’ or ‘must’ statement </w:t>
      </w:r>
      <w:proofErr w:type="gramStart"/>
      <w:r w:rsidR="00AE0998">
        <w:t>are</w:t>
      </w:r>
      <w:proofErr w:type="gramEnd"/>
      <w:r w:rsidR="00AE0998">
        <w:t xml:space="preserve"> to be complied with:</w:t>
      </w:r>
    </w:p>
    <w:p w14:paraId="1CCFDC6C" w14:textId="36CA4B99" w:rsidR="00AB661A" w:rsidRDefault="00CE67E8" w:rsidP="00CE67E8">
      <w:pPr>
        <w:pStyle w:val="ListParagraph"/>
        <w:numPr>
          <w:ilvl w:val="0"/>
          <w:numId w:val="4"/>
        </w:numPr>
      </w:pPr>
      <w:r w:rsidRPr="00CE67E8">
        <w:t>NFPA 1001, Standard for Structural Fire Fighter Professional Qualifications, 2019 ed.</w:t>
      </w:r>
    </w:p>
    <w:p w14:paraId="165164A6" w14:textId="6135310B" w:rsidR="00CE67E8" w:rsidRDefault="00CE67E8" w:rsidP="00CE67E8">
      <w:pPr>
        <w:pStyle w:val="ListParagraph"/>
        <w:numPr>
          <w:ilvl w:val="0"/>
          <w:numId w:val="4"/>
        </w:numPr>
      </w:pPr>
      <w:r w:rsidRPr="00CE67E8">
        <w:t>NFPA 1002, Standard for Fire Apparatus Driver/Operator Professional Qualifications, 2017 ed.</w:t>
      </w:r>
    </w:p>
    <w:p w14:paraId="40D07629" w14:textId="00BE2278" w:rsidR="00CE67E8" w:rsidRDefault="00C061CF" w:rsidP="00CE67E8">
      <w:pPr>
        <w:pStyle w:val="ListParagraph"/>
        <w:numPr>
          <w:ilvl w:val="0"/>
          <w:numId w:val="4"/>
        </w:numPr>
      </w:pPr>
      <w:r w:rsidRPr="00C061CF">
        <w:t>NFPA 1005, Standard for Professional Qualifications for Marine Fire Fighting for Land-Based Fire Fighters, 2019 ed.</w:t>
      </w:r>
    </w:p>
    <w:p w14:paraId="53B77E8D" w14:textId="594577A4" w:rsidR="00C061CF" w:rsidRDefault="00C061CF" w:rsidP="00CE67E8">
      <w:pPr>
        <w:pStyle w:val="ListParagraph"/>
        <w:numPr>
          <w:ilvl w:val="0"/>
          <w:numId w:val="4"/>
        </w:numPr>
      </w:pPr>
      <w:r w:rsidRPr="00C061CF">
        <w:t>NFPA 1006, Standard for Technical Rescue Personnel Professional Qualifications, 2021 ed.</w:t>
      </w:r>
    </w:p>
    <w:p w14:paraId="303A57AE" w14:textId="3F659101" w:rsidR="00C061CF" w:rsidRDefault="00C061CF" w:rsidP="00CE67E8">
      <w:pPr>
        <w:pStyle w:val="ListParagraph"/>
        <w:numPr>
          <w:ilvl w:val="0"/>
          <w:numId w:val="4"/>
        </w:numPr>
      </w:pPr>
      <w:r w:rsidRPr="00C061CF">
        <w:t>NFPA 1021, Standard for Fire Officer Professional Qualifications, 2020 ed.</w:t>
      </w:r>
    </w:p>
    <w:p w14:paraId="4DA240AF" w14:textId="24F7962B" w:rsidR="00C061CF" w:rsidRDefault="005F11BC" w:rsidP="00CE67E8">
      <w:pPr>
        <w:pStyle w:val="ListParagraph"/>
        <w:numPr>
          <w:ilvl w:val="0"/>
          <w:numId w:val="4"/>
        </w:numPr>
      </w:pPr>
      <w:r w:rsidRPr="005F11BC">
        <w:t>NFPA 1081, Standard for Facility Fire Brigade Member Professional Qualifications, 2018 ed.</w:t>
      </w:r>
    </w:p>
    <w:p w14:paraId="04CACF0E" w14:textId="2627BD78" w:rsidR="005F11BC" w:rsidRDefault="000D3E17" w:rsidP="00CE67E8">
      <w:pPr>
        <w:pStyle w:val="ListParagraph"/>
        <w:numPr>
          <w:ilvl w:val="0"/>
          <w:numId w:val="4"/>
        </w:numPr>
      </w:pPr>
      <w:r w:rsidRPr="000D3E17">
        <w:t>NFPA 1140, Standard for Wildland Fire Protection, 2022 ed.</w:t>
      </w:r>
    </w:p>
    <w:p w14:paraId="54699F80" w14:textId="40067D3A" w:rsidR="000D3E17" w:rsidRDefault="000D3E17" w:rsidP="00CE67E8">
      <w:pPr>
        <w:pStyle w:val="ListParagraph"/>
        <w:numPr>
          <w:ilvl w:val="0"/>
          <w:numId w:val="4"/>
        </w:numPr>
      </w:pPr>
      <w:r w:rsidRPr="000D3E17">
        <w:t>NFPA 1407, Standard for Training Fire Service Rapid Intervention Crews, 2020 ed.</w:t>
      </w:r>
    </w:p>
    <w:p w14:paraId="73AFA80B" w14:textId="3DE3CACD" w:rsidR="000D3E17" w:rsidRDefault="00075983" w:rsidP="00CE67E8">
      <w:pPr>
        <w:pStyle w:val="ListParagraph"/>
        <w:numPr>
          <w:ilvl w:val="0"/>
          <w:numId w:val="4"/>
        </w:numPr>
      </w:pPr>
      <w:r w:rsidRPr="00075983">
        <w:t>NFPA 1582, Standard on Comprehensive Occupational Medical Program for Fire Departments, 2022 ed.</w:t>
      </w:r>
    </w:p>
    <w:p w14:paraId="695E2C36" w14:textId="0ABE39B2" w:rsidR="00075983" w:rsidRDefault="00075983" w:rsidP="00CE67E8">
      <w:pPr>
        <w:pStyle w:val="ListParagraph"/>
        <w:numPr>
          <w:ilvl w:val="0"/>
          <w:numId w:val="4"/>
        </w:numPr>
      </w:pPr>
      <w:r w:rsidRPr="00075983">
        <w:t>NFPA 1910, Standard for the Inspection, Maintenance, Refurbishment, Testing, and Retirement of In-Service Emergency Vehicles and Marine Firefighting Vessels, 2024</w:t>
      </w:r>
      <w:r>
        <w:t xml:space="preserve"> ed.</w:t>
      </w:r>
    </w:p>
    <w:p w14:paraId="35B9C724" w14:textId="3EB542DD" w:rsidR="00075983" w:rsidRDefault="00015ACA" w:rsidP="00CE67E8">
      <w:pPr>
        <w:pStyle w:val="ListParagraph"/>
        <w:numPr>
          <w:ilvl w:val="0"/>
          <w:numId w:val="4"/>
        </w:numPr>
      </w:pPr>
      <w:r w:rsidRPr="00015ACA">
        <w:t>NFPA 1951, Standard on Protective Ensembles for Technical Rescue Incidents, 2020 ed.</w:t>
      </w:r>
    </w:p>
    <w:p w14:paraId="1AFB57A7" w14:textId="65B2079B" w:rsidR="00015ACA" w:rsidRDefault="00015ACA" w:rsidP="00CE67E8">
      <w:pPr>
        <w:pStyle w:val="ListParagraph"/>
        <w:numPr>
          <w:ilvl w:val="0"/>
          <w:numId w:val="4"/>
        </w:numPr>
      </w:pPr>
      <w:r w:rsidRPr="00015ACA">
        <w:t>NFPA 1952, Standard on Surface Water Operations Protective Clothing and Equipment, 2021 ed.</w:t>
      </w:r>
    </w:p>
    <w:p w14:paraId="5509901A" w14:textId="7B54F7A5" w:rsidR="00015ACA" w:rsidRDefault="00015ACA" w:rsidP="00CE67E8">
      <w:pPr>
        <w:pStyle w:val="ListParagraph"/>
        <w:numPr>
          <w:ilvl w:val="0"/>
          <w:numId w:val="4"/>
        </w:numPr>
      </w:pPr>
      <w:r w:rsidRPr="00015ACA">
        <w:t>NFPA 1953, Standard on Protective Ensembles for Contaminated Water Diving, 2021 ed.</w:t>
      </w:r>
    </w:p>
    <w:p w14:paraId="68B3725C" w14:textId="5F1A2BB3" w:rsidR="00015ACA" w:rsidRDefault="00220820" w:rsidP="00CE67E8">
      <w:pPr>
        <w:pStyle w:val="ListParagraph"/>
        <w:numPr>
          <w:ilvl w:val="0"/>
          <w:numId w:val="4"/>
        </w:numPr>
      </w:pPr>
      <w:r w:rsidRPr="00220820">
        <w:t>NFPA 1971, Standard on Protective Ensembles for Structural Fire Fighting and Proximity Fire Fighting, 2018 ed.</w:t>
      </w:r>
    </w:p>
    <w:p w14:paraId="71BD2F0A" w14:textId="45D3A33B" w:rsidR="00220820" w:rsidRDefault="00220820" w:rsidP="00CE67E8">
      <w:pPr>
        <w:pStyle w:val="ListParagraph"/>
        <w:numPr>
          <w:ilvl w:val="0"/>
          <w:numId w:val="4"/>
        </w:numPr>
      </w:pPr>
      <w:r w:rsidRPr="00220820">
        <w:t>NFPA 1977, Standard on Protective Clothing and Equipment for Wildland Fire Fighting and Urban Interface Fire Fighting, 2022 ed.</w:t>
      </w:r>
    </w:p>
    <w:p w14:paraId="5BD17F4E" w14:textId="0D93E6BD" w:rsidR="00220820" w:rsidRDefault="00220820" w:rsidP="00CE67E8">
      <w:pPr>
        <w:pStyle w:val="ListParagraph"/>
        <w:numPr>
          <w:ilvl w:val="0"/>
          <w:numId w:val="4"/>
        </w:numPr>
      </w:pPr>
      <w:r w:rsidRPr="00220820">
        <w:t>NFPA 1981, Standard on Open-Circuit Self-Contained Breathing Apparatus (SCBA) for Emergency Services, 2019 ed.</w:t>
      </w:r>
    </w:p>
    <w:p w14:paraId="06FB2FA9" w14:textId="6D993DDC" w:rsidR="00220820" w:rsidRDefault="0019464B" w:rsidP="00CE67E8">
      <w:pPr>
        <w:pStyle w:val="ListParagraph"/>
        <w:numPr>
          <w:ilvl w:val="0"/>
          <w:numId w:val="4"/>
        </w:numPr>
      </w:pPr>
      <w:r w:rsidRPr="0019464B">
        <w:t>NFPA 1982, Standard on Personal Alert Safety Systems (PASS), 2018 ed.</w:t>
      </w:r>
    </w:p>
    <w:p w14:paraId="7E1CEF52" w14:textId="284A0215" w:rsidR="0019464B" w:rsidRDefault="0019464B" w:rsidP="00CE67E8">
      <w:pPr>
        <w:pStyle w:val="ListParagraph"/>
        <w:numPr>
          <w:ilvl w:val="0"/>
          <w:numId w:val="4"/>
        </w:numPr>
      </w:pPr>
      <w:r w:rsidRPr="0019464B">
        <w:t>NFPA 1984, Standards on Respirators for Wildland Fire-Fighting Operations and Wildland Urban Interface Operations, 2022 ed.</w:t>
      </w:r>
    </w:p>
    <w:p w14:paraId="13836096" w14:textId="7C7BD6A6" w:rsidR="0019464B" w:rsidRDefault="0019464B" w:rsidP="00CE67E8">
      <w:pPr>
        <w:pStyle w:val="ListParagraph"/>
        <w:numPr>
          <w:ilvl w:val="0"/>
          <w:numId w:val="4"/>
        </w:numPr>
      </w:pPr>
      <w:r w:rsidRPr="0019464B">
        <w:t>NFPA 1986, Standard on Respiratory Protection Equipment for Tactical and Technical Operations, 2023 ed.</w:t>
      </w:r>
    </w:p>
    <w:p w14:paraId="4CDDF77B" w14:textId="7DB45913" w:rsidR="00F525B0" w:rsidRDefault="00F525B0" w:rsidP="00CE67E8">
      <w:pPr>
        <w:pStyle w:val="ListParagraph"/>
        <w:numPr>
          <w:ilvl w:val="0"/>
          <w:numId w:val="4"/>
        </w:numPr>
      </w:pPr>
      <w:r w:rsidRPr="00F525B0">
        <w:t>NFPA 1987, Standard on Combination Unit Respirator Systems for Tactical and Technical Operations, 2023 ed.</w:t>
      </w:r>
    </w:p>
    <w:p w14:paraId="0840C02E" w14:textId="07F5EEAC" w:rsidR="00F525B0" w:rsidRDefault="00530BC1" w:rsidP="00CE67E8">
      <w:pPr>
        <w:pStyle w:val="ListParagraph"/>
        <w:numPr>
          <w:ilvl w:val="0"/>
          <w:numId w:val="4"/>
        </w:numPr>
      </w:pPr>
      <w:r w:rsidRPr="00530BC1">
        <w:t>NFPA 1990, Standard for Protective Ensembles for Hazardous Materials and CBRN Operations, 2022 ed.</w:t>
      </w:r>
    </w:p>
    <w:p w14:paraId="0FA2110B" w14:textId="7B7E6D71" w:rsidR="00530BC1" w:rsidRDefault="00530BC1" w:rsidP="00CE67E8">
      <w:pPr>
        <w:pStyle w:val="ListParagraph"/>
        <w:numPr>
          <w:ilvl w:val="0"/>
          <w:numId w:val="4"/>
        </w:numPr>
      </w:pPr>
      <w:r w:rsidRPr="00530BC1">
        <w:t>NFPA 1999, Standard on Protective Clothing and Ensembles for Emergency Medical Operations, 2018 ed.</w:t>
      </w:r>
    </w:p>
    <w:p w14:paraId="03A074A5" w14:textId="26A87BCC" w:rsidR="00530BC1" w:rsidRDefault="00085609" w:rsidP="00CE67E8">
      <w:pPr>
        <w:pStyle w:val="ListParagraph"/>
        <w:numPr>
          <w:ilvl w:val="0"/>
          <w:numId w:val="4"/>
        </w:numPr>
      </w:pPr>
      <w:r w:rsidRPr="00085609">
        <w:t>ANSI/ISEA 207, American National Standard for High-Visibility Public Safety Vests, 2011 ed.</w:t>
      </w:r>
    </w:p>
    <w:p w14:paraId="34B3D88B" w14:textId="21F13004" w:rsidR="00530BC1" w:rsidRPr="00FD7E7E" w:rsidRDefault="00694668" w:rsidP="005F4DD4">
      <w:r>
        <w:rPr>
          <w:noProof/>
        </w:rPr>
        <mc:AlternateContent>
          <mc:Choice Requires="wps">
            <w:drawing>
              <wp:anchor distT="0" distB="0" distL="114300" distR="114300" simplePos="0" relativeHeight="251658241" behindDoc="0" locked="0" layoutInCell="1" allowOverlap="1" wp14:anchorId="5C409B70" wp14:editId="6419FC70">
                <wp:simplePos x="0" y="0"/>
                <wp:positionH relativeFrom="column">
                  <wp:posOffset>68580</wp:posOffset>
                </wp:positionH>
                <wp:positionV relativeFrom="paragraph">
                  <wp:posOffset>111760</wp:posOffset>
                </wp:positionV>
                <wp:extent cx="6865620" cy="1706880"/>
                <wp:effectExtent l="0" t="0" r="0" b="0"/>
                <wp:wrapNone/>
                <wp:docPr id="5189594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7068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91502C" w14:textId="60F7EB2E" w:rsidR="003709D6" w:rsidRDefault="003709D6" w:rsidP="00F6541D">
                            <w:pPr>
                              <w:jc w:val="center"/>
                            </w:pPr>
                            <w:r>
                              <w:t>Questions and Comments?</w:t>
                            </w:r>
                          </w:p>
                          <w:p w14:paraId="6EF17DF3" w14:textId="06721A82" w:rsidR="003709D6" w:rsidRDefault="00655285" w:rsidP="00F6541D">
                            <w:pPr>
                              <w:jc w:val="center"/>
                            </w:pPr>
                            <w:r>
                              <w:t>Ryan Woodward,</w:t>
                            </w:r>
                            <w:r w:rsidR="00AC6005">
                              <w:t xml:space="preserve"> Chief of Legislative &amp; Regulatory Affairs, </w:t>
                            </w:r>
                            <w:r>
                              <w:t xml:space="preserve"> </w:t>
                            </w:r>
                            <w:hyperlink r:id="rId9" w:history="1">
                              <w:r w:rsidRPr="00655285">
                                <w:rPr>
                                  <w:rStyle w:val="Hyperlink"/>
                                  <w:color w:val="FFFFFF" w:themeColor="background1"/>
                                </w:rPr>
                                <w:t>ryan@nvfc.org</w:t>
                              </w:r>
                            </w:hyperlink>
                            <w:r w:rsidRPr="00655285">
                              <w:rPr>
                                <w:color w:val="FFFFFF" w:themeColor="background1"/>
                              </w:rPr>
                              <w:t xml:space="preserve">, </w:t>
                            </w:r>
                            <w:r>
                              <w:t>(202)-887-5700 x</w:t>
                            </w:r>
                            <w:r w:rsidR="00AC6005">
                              <w:t>134</w:t>
                            </w:r>
                          </w:p>
                          <w:p w14:paraId="654EE803" w14:textId="23CB3FF2" w:rsidR="00986164" w:rsidRDefault="00190CF2" w:rsidP="00F6541D">
                            <w:pPr>
                              <w:jc w:val="center"/>
                            </w:pPr>
                            <w:r>
                              <w:t xml:space="preserve">Dave Denniston, </w:t>
                            </w:r>
                            <w:r w:rsidR="00AC6005">
                              <w:t xml:space="preserve">NVFC OSHA Task Force Chair, </w:t>
                            </w:r>
                            <w:hyperlink r:id="rId10" w:history="1">
                              <w:r w:rsidRPr="00AC6005">
                                <w:rPr>
                                  <w:rStyle w:val="Hyperlink"/>
                                  <w:color w:val="FFFFFF" w:themeColor="background1"/>
                                </w:rPr>
                                <w:t>ddenniston@</w:t>
                              </w:r>
                              <w:r w:rsidR="00D77E92" w:rsidRPr="00AC6005">
                                <w:rPr>
                                  <w:rStyle w:val="Hyperlink"/>
                                  <w:color w:val="FFFFFF" w:themeColor="background1"/>
                                </w:rPr>
                                <w:t>mcneil</w:t>
                              </w:r>
                              <w:r w:rsidR="003709D6" w:rsidRPr="00AC6005">
                                <w:rPr>
                                  <w:rStyle w:val="Hyperlink"/>
                                  <w:color w:val="FFFFFF" w:themeColor="background1"/>
                                </w:rPr>
                                <w:t>andcompany.com</w:t>
                              </w:r>
                            </w:hyperlink>
                            <w:r w:rsidRPr="00AC6005">
                              <w:rPr>
                                <w:color w:val="FFFFFF" w:themeColor="background1"/>
                              </w:rPr>
                              <w:t xml:space="preserve">, </w:t>
                            </w:r>
                            <w:r>
                              <w:t>(607)</w:t>
                            </w:r>
                            <w:r w:rsidR="00AD46F4">
                              <w:t xml:space="preserve"> </w:t>
                            </w:r>
                            <w:r>
                              <w:t>423-1636</w:t>
                            </w:r>
                          </w:p>
                          <w:p w14:paraId="0706BBD2" w14:textId="77777777" w:rsidR="00190CF2" w:rsidRDefault="00190CF2" w:rsidP="00190C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409B70" id="Rectangle 1" o:spid="_x0000_s1026" style="position:absolute;margin-left:5.4pt;margin-top:8.8pt;width:540.6pt;height:13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" fillcolor="#0b769f [2407]" stroked="f" strokeweight="1pt">
                <v:textbox>
                  <w:txbxContent>
                    <w:p w14:paraId="0D91502C" w14:textId="60F7EB2E" w:rsidR="003709D6" w:rsidRDefault="003709D6" w:rsidP="00F6541D">
                      <w:pPr>
                        <w:jc w:val="center"/>
                      </w:pPr>
                      <w:r>
                        <w:t>Questions and Comments?</w:t>
                      </w:r>
                    </w:p>
                    <w:p w14:paraId="6EF17DF3" w14:textId="06721A82" w:rsidR="003709D6" w:rsidRDefault="00655285" w:rsidP="00F6541D">
                      <w:pPr>
                        <w:jc w:val="center"/>
                      </w:pPr>
                      <w:r>
                        <w:t>Ryan Woodward,</w:t>
                      </w:r>
                      <w:r w:rsidR="00AC6005">
                        <w:t xml:space="preserve"> Chief of Legislative &amp; Regulatory Affairs, </w:t>
                      </w:r>
                      <w:r>
                        <w:t xml:space="preserve"> </w:t>
                      </w:r>
                      <w:hyperlink r:id="rId11" w:history="1">
                        <w:r w:rsidRPr="00655285">
                          <w:rPr>
                            <w:rStyle w:val="Hyperlink"/>
                            <w:color w:val="FFFFFF" w:themeColor="background1"/>
                          </w:rPr>
                          <w:t>ryan@nvfc.org</w:t>
                        </w:r>
                      </w:hyperlink>
                      <w:r w:rsidRPr="00655285">
                        <w:rPr>
                          <w:color w:val="FFFFFF" w:themeColor="background1"/>
                        </w:rPr>
                        <w:t xml:space="preserve">, </w:t>
                      </w:r>
                      <w:r>
                        <w:t>(202)-887-5700 x</w:t>
                      </w:r>
                      <w:r w:rsidR="00AC6005">
                        <w:t>134</w:t>
                      </w:r>
                    </w:p>
                    <w:p w14:paraId="654EE803" w14:textId="23CB3FF2" w:rsidR="00986164" w:rsidRDefault="00190CF2" w:rsidP="00F6541D">
                      <w:pPr>
                        <w:jc w:val="center"/>
                      </w:pPr>
                      <w:r>
                        <w:t xml:space="preserve">Dave Denniston, </w:t>
                      </w:r>
                      <w:r w:rsidR="00AC6005">
                        <w:t xml:space="preserve">NVFC OSHA Task Force Chair, </w:t>
                      </w:r>
                      <w:hyperlink r:id="rId12" w:history="1">
                        <w:r w:rsidRPr="00AC6005">
                          <w:rPr>
                            <w:rStyle w:val="Hyperlink"/>
                            <w:color w:val="FFFFFF" w:themeColor="background1"/>
                          </w:rPr>
                          <w:t>ddenniston@</w:t>
                        </w:r>
                        <w:r w:rsidR="00D77E92" w:rsidRPr="00AC6005">
                          <w:rPr>
                            <w:rStyle w:val="Hyperlink"/>
                            <w:color w:val="FFFFFF" w:themeColor="background1"/>
                          </w:rPr>
                          <w:t>mcneil</w:t>
                        </w:r>
                        <w:r w:rsidR="003709D6" w:rsidRPr="00AC6005">
                          <w:rPr>
                            <w:rStyle w:val="Hyperlink"/>
                            <w:color w:val="FFFFFF" w:themeColor="background1"/>
                          </w:rPr>
                          <w:t>andcompany.com</w:t>
                        </w:r>
                      </w:hyperlink>
                      <w:r w:rsidRPr="00AC6005">
                        <w:rPr>
                          <w:color w:val="FFFFFF" w:themeColor="background1"/>
                        </w:rPr>
                        <w:t xml:space="preserve">, </w:t>
                      </w:r>
                      <w:r>
                        <w:t>(607)</w:t>
                      </w:r>
                      <w:r w:rsidR="00AD46F4">
                        <w:t xml:space="preserve"> </w:t>
                      </w:r>
                      <w:r>
                        <w:t>423-1636</w:t>
                      </w:r>
                    </w:p>
                    <w:p w14:paraId="0706BBD2" w14:textId="77777777" w:rsidR="00190CF2" w:rsidRDefault="00190CF2" w:rsidP="00190CF2">
                      <w:pPr>
                        <w:jc w:val="center"/>
                      </w:pPr>
                    </w:p>
                  </w:txbxContent>
                </v:textbox>
              </v:rect>
            </w:pict>
          </mc:Fallback>
        </mc:AlternateContent>
      </w:r>
    </w:p>
    <w:sectPr w:rsidR="00530BC1" w:rsidRPr="00FD7E7E" w:rsidSect="002038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589F"/>
    <w:multiLevelType w:val="hybridMultilevel"/>
    <w:tmpl w:val="26B6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F196D"/>
    <w:multiLevelType w:val="hybridMultilevel"/>
    <w:tmpl w:val="2374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06135"/>
    <w:multiLevelType w:val="hybridMultilevel"/>
    <w:tmpl w:val="FC88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96314"/>
    <w:multiLevelType w:val="hybridMultilevel"/>
    <w:tmpl w:val="787C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748537">
    <w:abstractNumId w:val="0"/>
  </w:num>
  <w:num w:numId="2" w16cid:durableId="1108812292">
    <w:abstractNumId w:val="1"/>
  </w:num>
  <w:num w:numId="3" w16cid:durableId="1407874187">
    <w:abstractNumId w:val="3"/>
  </w:num>
  <w:num w:numId="4" w16cid:durableId="1632588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28"/>
    <w:rsid w:val="00002735"/>
    <w:rsid w:val="000153AC"/>
    <w:rsid w:val="00015ACA"/>
    <w:rsid w:val="00021650"/>
    <w:rsid w:val="00033CFC"/>
    <w:rsid w:val="0004131B"/>
    <w:rsid w:val="00045CC7"/>
    <w:rsid w:val="00045D02"/>
    <w:rsid w:val="00047AA1"/>
    <w:rsid w:val="0006210E"/>
    <w:rsid w:val="00075983"/>
    <w:rsid w:val="00085609"/>
    <w:rsid w:val="00087649"/>
    <w:rsid w:val="0009011A"/>
    <w:rsid w:val="000A1314"/>
    <w:rsid w:val="000A56F8"/>
    <w:rsid w:val="000B384A"/>
    <w:rsid w:val="000B4FA2"/>
    <w:rsid w:val="000B50A1"/>
    <w:rsid w:val="000B5870"/>
    <w:rsid w:val="000B5E5D"/>
    <w:rsid w:val="000D0328"/>
    <w:rsid w:val="000D3E17"/>
    <w:rsid w:val="000D5C9A"/>
    <w:rsid w:val="000E2F12"/>
    <w:rsid w:val="000F4A1A"/>
    <w:rsid w:val="001163E0"/>
    <w:rsid w:val="0013051B"/>
    <w:rsid w:val="0013242E"/>
    <w:rsid w:val="0014319E"/>
    <w:rsid w:val="0014685A"/>
    <w:rsid w:val="00153CFE"/>
    <w:rsid w:val="00171063"/>
    <w:rsid w:val="001745CC"/>
    <w:rsid w:val="00190CF2"/>
    <w:rsid w:val="00193A48"/>
    <w:rsid w:val="0019464B"/>
    <w:rsid w:val="001952B5"/>
    <w:rsid w:val="001953D6"/>
    <w:rsid w:val="001B0B9B"/>
    <w:rsid w:val="001C0173"/>
    <w:rsid w:val="001C2982"/>
    <w:rsid w:val="001C6A17"/>
    <w:rsid w:val="001D1F2B"/>
    <w:rsid w:val="001D2C2A"/>
    <w:rsid w:val="001E433F"/>
    <w:rsid w:val="001F1CF1"/>
    <w:rsid w:val="002038B3"/>
    <w:rsid w:val="00210C7C"/>
    <w:rsid w:val="002124E9"/>
    <w:rsid w:val="00213C2C"/>
    <w:rsid w:val="002205C3"/>
    <w:rsid w:val="0022065A"/>
    <w:rsid w:val="00220820"/>
    <w:rsid w:val="00220E56"/>
    <w:rsid w:val="00225A52"/>
    <w:rsid w:val="0023199E"/>
    <w:rsid w:val="002437B4"/>
    <w:rsid w:val="0025088A"/>
    <w:rsid w:val="00263217"/>
    <w:rsid w:val="00264901"/>
    <w:rsid w:val="0026704F"/>
    <w:rsid w:val="00273B5C"/>
    <w:rsid w:val="00275858"/>
    <w:rsid w:val="00295B7A"/>
    <w:rsid w:val="002A6A9C"/>
    <w:rsid w:val="002C1929"/>
    <w:rsid w:val="002C2106"/>
    <w:rsid w:val="002C4D4A"/>
    <w:rsid w:val="002D6021"/>
    <w:rsid w:val="00303C89"/>
    <w:rsid w:val="003157C1"/>
    <w:rsid w:val="00333835"/>
    <w:rsid w:val="00341175"/>
    <w:rsid w:val="00343D2E"/>
    <w:rsid w:val="00364820"/>
    <w:rsid w:val="003709D6"/>
    <w:rsid w:val="0037185D"/>
    <w:rsid w:val="00371B19"/>
    <w:rsid w:val="00377928"/>
    <w:rsid w:val="003A251A"/>
    <w:rsid w:val="003C14CC"/>
    <w:rsid w:val="003D00EB"/>
    <w:rsid w:val="003D0487"/>
    <w:rsid w:val="003E230E"/>
    <w:rsid w:val="003E56FA"/>
    <w:rsid w:val="00404A31"/>
    <w:rsid w:val="00405338"/>
    <w:rsid w:val="004067DC"/>
    <w:rsid w:val="00412187"/>
    <w:rsid w:val="004309F9"/>
    <w:rsid w:val="00432634"/>
    <w:rsid w:val="00442008"/>
    <w:rsid w:val="0045108B"/>
    <w:rsid w:val="00453F77"/>
    <w:rsid w:val="00454BD9"/>
    <w:rsid w:val="0047295A"/>
    <w:rsid w:val="00485E14"/>
    <w:rsid w:val="00494ED4"/>
    <w:rsid w:val="004A136C"/>
    <w:rsid w:val="004A594F"/>
    <w:rsid w:val="004B4FAB"/>
    <w:rsid w:val="004C0A13"/>
    <w:rsid w:val="004C2139"/>
    <w:rsid w:val="004E3255"/>
    <w:rsid w:val="004F10A3"/>
    <w:rsid w:val="00501942"/>
    <w:rsid w:val="005020AB"/>
    <w:rsid w:val="005035FA"/>
    <w:rsid w:val="0050441C"/>
    <w:rsid w:val="00507F62"/>
    <w:rsid w:val="00510481"/>
    <w:rsid w:val="005150F9"/>
    <w:rsid w:val="00515D4F"/>
    <w:rsid w:val="005164B8"/>
    <w:rsid w:val="0052783B"/>
    <w:rsid w:val="00530BC1"/>
    <w:rsid w:val="005347D9"/>
    <w:rsid w:val="005362E1"/>
    <w:rsid w:val="00543993"/>
    <w:rsid w:val="00543FA2"/>
    <w:rsid w:val="00561633"/>
    <w:rsid w:val="005624E7"/>
    <w:rsid w:val="00566574"/>
    <w:rsid w:val="0057012E"/>
    <w:rsid w:val="005A34C1"/>
    <w:rsid w:val="005A59EE"/>
    <w:rsid w:val="005A5EF2"/>
    <w:rsid w:val="005D4EDE"/>
    <w:rsid w:val="005E2168"/>
    <w:rsid w:val="005E249E"/>
    <w:rsid w:val="005F11BC"/>
    <w:rsid w:val="005F430D"/>
    <w:rsid w:val="005F4DD4"/>
    <w:rsid w:val="005F52A2"/>
    <w:rsid w:val="00601F22"/>
    <w:rsid w:val="0061024D"/>
    <w:rsid w:val="00622968"/>
    <w:rsid w:val="0062418D"/>
    <w:rsid w:val="00630CC6"/>
    <w:rsid w:val="006430BB"/>
    <w:rsid w:val="00650D3E"/>
    <w:rsid w:val="006523AA"/>
    <w:rsid w:val="00652BC1"/>
    <w:rsid w:val="00654A03"/>
    <w:rsid w:val="00655285"/>
    <w:rsid w:val="00664129"/>
    <w:rsid w:val="00666F50"/>
    <w:rsid w:val="006723E6"/>
    <w:rsid w:val="00692800"/>
    <w:rsid w:val="006933F3"/>
    <w:rsid w:val="00694668"/>
    <w:rsid w:val="00695EA7"/>
    <w:rsid w:val="006A1075"/>
    <w:rsid w:val="006A1962"/>
    <w:rsid w:val="006A22F7"/>
    <w:rsid w:val="006B4C53"/>
    <w:rsid w:val="006C43EF"/>
    <w:rsid w:val="006C6B89"/>
    <w:rsid w:val="006D5A18"/>
    <w:rsid w:val="006E716D"/>
    <w:rsid w:val="006F1465"/>
    <w:rsid w:val="006F1827"/>
    <w:rsid w:val="006F528E"/>
    <w:rsid w:val="006F592E"/>
    <w:rsid w:val="00711921"/>
    <w:rsid w:val="00713A62"/>
    <w:rsid w:val="00720EDB"/>
    <w:rsid w:val="00722057"/>
    <w:rsid w:val="0072251D"/>
    <w:rsid w:val="0072528E"/>
    <w:rsid w:val="007253E0"/>
    <w:rsid w:val="007261D2"/>
    <w:rsid w:val="0073707E"/>
    <w:rsid w:val="00762531"/>
    <w:rsid w:val="00766D46"/>
    <w:rsid w:val="00772D89"/>
    <w:rsid w:val="00791202"/>
    <w:rsid w:val="007917CE"/>
    <w:rsid w:val="007921BD"/>
    <w:rsid w:val="007C0FBD"/>
    <w:rsid w:val="007C6A04"/>
    <w:rsid w:val="007D2DA2"/>
    <w:rsid w:val="007D30B0"/>
    <w:rsid w:val="007E21F5"/>
    <w:rsid w:val="007E4B09"/>
    <w:rsid w:val="007F2799"/>
    <w:rsid w:val="007F2FEF"/>
    <w:rsid w:val="00802A87"/>
    <w:rsid w:val="00810CA2"/>
    <w:rsid w:val="008131CD"/>
    <w:rsid w:val="008154D5"/>
    <w:rsid w:val="008223CF"/>
    <w:rsid w:val="008236BE"/>
    <w:rsid w:val="00831A33"/>
    <w:rsid w:val="008371AB"/>
    <w:rsid w:val="00857B86"/>
    <w:rsid w:val="00864634"/>
    <w:rsid w:val="00865950"/>
    <w:rsid w:val="0087230E"/>
    <w:rsid w:val="008744B4"/>
    <w:rsid w:val="00886263"/>
    <w:rsid w:val="00886DFC"/>
    <w:rsid w:val="008969B9"/>
    <w:rsid w:val="008A3E5C"/>
    <w:rsid w:val="008B04D0"/>
    <w:rsid w:val="008B3C69"/>
    <w:rsid w:val="008B42D4"/>
    <w:rsid w:val="008B4D25"/>
    <w:rsid w:val="008E5339"/>
    <w:rsid w:val="008E5AE8"/>
    <w:rsid w:val="008F2D6A"/>
    <w:rsid w:val="008F6F47"/>
    <w:rsid w:val="00913368"/>
    <w:rsid w:val="00922A48"/>
    <w:rsid w:val="0092614D"/>
    <w:rsid w:val="009345A7"/>
    <w:rsid w:val="009435DC"/>
    <w:rsid w:val="00944132"/>
    <w:rsid w:val="00953048"/>
    <w:rsid w:val="00957243"/>
    <w:rsid w:val="00970C15"/>
    <w:rsid w:val="009710CD"/>
    <w:rsid w:val="00974F68"/>
    <w:rsid w:val="00986164"/>
    <w:rsid w:val="00986695"/>
    <w:rsid w:val="00987B3A"/>
    <w:rsid w:val="009908C7"/>
    <w:rsid w:val="009934D8"/>
    <w:rsid w:val="00993C75"/>
    <w:rsid w:val="00995693"/>
    <w:rsid w:val="009A4C9F"/>
    <w:rsid w:val="009A579A"/>
    <w:rsid w:val="009B3F8F"/>
    <w:rsid w:val="009B638A"/>
    <w:rsid w:val="009C1D05"/>
    <w:rsid w:val="009C2A52"/>
    <w:rsid w:val="009E1E4C"/>
    <w:rsid w:val="009F499D"/>
    <w:rsid w:val="00A03ED1"/>
    <w:rsid w:val="00A2014F"/>
    <w:rsid w:val="00A2517D"/>
    <w:rsid w:val="00A377EC"/>
    <w:rsid w:val="00A37B59"/>
    <w:rsid w:val="00A50133"/>
    <w:rsid w:val="00A52277"/>
    <w:rsid w:val="00A65C89"/>
    <w:rsid w:val="00A72152"/>
    <w:rsid w:val="00A75BC9"/>
    <w:rsid w:val="00A84766"/>
    <w:rsid w:val="00AA62A1"/>
    <w:rsid w:val="00AB23F2"/>
    <w:rsid w:val="00AB661A"/>
    <w:rsid w:val="00AC1182"/>
    <w:rsid w:val="00AC6005"/>
    <w:rsid w:val="00AC731F"/>
    <w:rsid w:val="00AD231E"/>
    <w:rsid w:val="00AD2CF8"/>
    <w:rsid w:val="00AD46F4"/>
    <w:rsid w:val="00AD5EB7"/>
    <w:rsid w:val="00AE0998"/>
    <w:rsid w:val="00AF18A5"/>
    <w:rsid w:val="00B30750"/>
    <w:rsid w:val="00B33FCF"/>
    <w:rsid w:val="00B51610"/>
    <w:rsid w:val="00B55608"/>
    <w:rsid w:val="00B96F82"/>
    <w:rsid w:val="00BA0317"/>
    <w:rsid w:val="00BA4E95"/>
    <w:rsid w:val="00BB6512"/>
    <w:rsid w:val="00BB73AA"/>
    <w:rsid w:val="00BC3A3F"/>
    <w:rsid w:val="00BD47D3"/>
    <w:rsid w:val="00BE1B01"/>
    <w:rsid w:val="00BE725E"/>
    <w:rsid w:val="00C028E2"/>
    <w:rsid w:val="00C0334E"/>
    <w:rsid w:val="00C04CC2"/>
    <w:rsid w:val="00C061CF"/>
    <w:rsid w:val="00C07F7A"/>
    <w:rsid w:val="00C149D6"/>
    <w:rsid w:val="00C16A55"/>
    <w:rsid w:val="00C22AA9"/>
    <w:rsid w:val="00C23B47"/>
    <w:rsid w:val="00C3475C"/>
    <w:rsid w:val="00C41F99"/>
    <w:rsid w:val="00C51BD3"/>
    <w:rsid w:val="00C5672C"/>
    <w:rsid w:val="00C87634"/>
    <w:rsid w:val="00C948D2"/>
    <w:rsid w:val="00C953E1"/>
    <w:rsid w:val="00CA0F3F"/>
    <w:rsid w:val="00CA2B35"/>
    <w:rsid w:val="00CB3701"/>
    <w:rsid w:val="00CC017B"/>
    <w:rsid w:val="00CC13D7"/>
    <w:rsid w:val="00CD0412"/>
    <w:rsid w:val="00CD0485"/>
    <w:rsid w:val="00CD4E46"/>
    <w:rsid w:val="00CE6221"/>
    <w:rsid w:val="00CE67E8"/>
    <w:rsid w:val="00CF1D88"/>
    <w:rsid w:val="00D01C7A"/>
    <w:rsid w:val="00D03B33"/>
    <w:rsid w:val="00D16B09"/>
    <w:rsid w:val="00D3796D"/>
    <w:rsid w:val="00D60ECA"/>
    <w:rsid w:val="00D627F0"/>
    <w:rsid w:val="00D66305"/>
    <w:rsid w:val="00D723A0"/>
    <w:rsid w:val="00D77E92"/>
    <w:rsid w:val="00D85E70"/>
    <w:rsid w:val="00D93FAF"/>
    <w:rsid w:val="00DA533C"/>
    <w:rsid w:val="00DC66D5"/>
    <w:rsid w:val="00DC75B0"/>
    <w:rsid w:val="00DD5057"/>
    <w:rsid w:val="00DF2347"/>
    <w:rsid w:val="00E0365E"/>
    <w:rsid w:val="00E04743"/>
    <w:rsid w:val="00E074E8"/>
    <w:rsid w:val="00E07AA1"/>
    <w:rsid w:val="00E11347"/>
    <w:rsid w:val="00E12B0D"/>
    <w:rsid w:val="00E142DA"/>
    <w:rsid w:val="00E2180A"/>
    <w:rsid w:val="00E239E4"/>
    <w:rsid w:val="00E27224"/>
    <w:rsid w:val="00E31465"/>
    <w:rsid w:val="00E31C8F"/>
    <w:rsid w:val="00E42C14"/>
    <w:rsid w:val="00E46B13"/>
    <w:rsid w:val="00E51332"/>
    <w:rsid w:val="00E56610"/>
    <w:rsid w:val="00E70B37"/>
    <w:rsid w:val="00E7478F"/>
    <w:rsid w:val="00E77012"/>
    <w:rsid w:val="00EA0282"/>
    <w:rsid w:val="00EA6C3E"/>
    <w:rsid w:val="00EB3290"/>
    <w:rsid w:val="00EE139B"/>
    <w:rsid w:val="00EE381B"/>
    <w:rsid w:val="00EE4E05"/>
    <w:rsid w:val="00EF1E5D"/>
    <w:rsid w:val="00EF743E"/>
    <w:rsid w:val="00F00A2C"/>
    <w:rsid w:val="00F076B9"/>
    <w:rsid w:val="00F23C9A"/>
    <w:rsid w:val="00F33657"/>
    <w:rsid w:val="00F46E2B"/>
    <w:rsid w:val="00F525B0"/>
    <w:rsid w:val="00F52D7F"/>
    <w:rsid w:val="00F634C4"/>
    <w:rsid w:val="00F6541D"/>
    <w:rsid w:val="00F74EBE"/>
    <w:rsid w:val="00F91C7A"/>
    <w:rsid w:val="00F93D8B"/>
    <w:rsid w:val="00FA451B"/>
    <w:rsid w:val="00FB3332"/>
    <w:rsid w:val="00FB4122"/>
    <w:rsid w:val="00FB513F"/>
    <w:rsid w:val="00FC1418"/>
    <w:rsid w:val="00FD1154"/>
    <w:rsid w:val="00FD6751"/>
    <w:rsid w:val="00FD7E7E"/>
    <w:rsid w:val="00FE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8AD96E"/>
  <w15:docId w15:val="{C3159D9A-628B-4070-AF9A-43C1C123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B01"/>
    <w:pPr>
      <w:spacing w:after="0" w:line="240" w:lineRule="auto"/>
    </w:pPr>
  </w:style>
  <w:style w:type="character" w:customStyle="1" w:styleId="Heading1Char">
    <w:name w:val="Heading 1 Char"/>
    <w:basedOn w:val="DefaultParagraphFont"/>
    <w:link w:val="Heading1"/>
    <w:uiPriority w:val="9"/>
    <w:rsid w:val="00377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928"/>
    <w:rPr>
      <w:rFonts w:eastAsiaTheme="majorEastAsia" w:cstheme="majorBidi"/>
      <w:color w:val="272727" w:themeColor="text1" w:themeTint="D8"/>
    </w:rPr>
  </w:style>
  <w:style w:type="paragraph" w:styleId="Title">
    <w:name w:val="Title"/>
    <w:basedOn w:val="Normal"/>
    <w:next w:val="Normal"/>
    <w:link w:val="TitleChar"/>
    <w:uiPriority w:val="10"/>
    <w:qFormat/>
    <w:rsid w:val="00377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928"/>
    <w:pPr>
      <w:spacing w:before="160"/>
      <w:jc w:val="center"/>
    </w:pPr>
    <w:rPr>
      <w:i/>
      <w:iCs/>
      <w:color w:val="404040" w:themeColor="text1" w:themeTint="BF"/>
    </w:rPr>
  </w:style>
  <w:style w:type="character" w:customStyle="1" w:styleId="QuoteChar">
    <w:name w:val="Quote Char"/>
    <w:basedOn w:val="DefaultParagraphFont"/>
    <w:link w:val="Quote"/>
    <w:uiPriority w:val="29"/>
    <w:rsid w:val="00377928"/>
    <w:rPr>
      <w:i/>
      <w:iCs/>
      <w:color w:val="404040" w:themeColor="text1" w:themeTint="BF"/>
    </w:rPr>
  </w:style>
  <w:style w:type="paragraph" w:styleId="ListParagraph">
    <w:name w:val="List Paragraph"/>
    <w:basedOn w:val="Normal"/>
    <w:uiPriority w:val="34"/>
    <w:qFormat/>
    <w:rsid w:val="00377928"/>
    <w:pPr>
      <w:ind w:left="720"/>
      <w:contextualSpacing/>
    </w:pPr>
  </w:style>
  <w:style w:type="character" w:styleId="IntenseEmphasis">
    <w:name w:val="Intense Emphasis"/>
    <w:basedOn w:val="DefaultParagraphFont"/>
    <w:uiPriority w:val="21"/>
    <w:qFormat/>
    <w:rsid w:val="00377928"/>
    <w:rPr>
      <w:i/>
      <w:iCs/>
      <w:color w:val="0F4761" w:themeColor="accent1" w:themeShade="BF"/>
    </w:rPr>
  </w:style>
  <w:style w:type="paragraph" w:styleId="IntenseQuote">
    <w:name w:val="Intense Quote"/>
    <w:basedOn w:val="Normal"/>
    <w:next w:val="Normal"/>
    <w:link w:val="IntenseQuoteChar"/>
    <w:uiPriority w:val="30"/>
    <w:qFormat/>
    <w:rsid w:val="00377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928"/>
    <w:rPr>
      <w:i/>
      <w:iCs/>
      <w:color w:val="0F4761" w:themeColor="accent1" w:themeShade="BF"/>
    </w:rPr>
  </w:style>
  <w:style w:type="character" w:styleId="IntenseReference">
    <w:name w:val="Intense Reference"/>
    <w:basedOn w:val="DefaultParagraphFont"/>
    <w:uiPriority w:val="32"/>
    <w:qFormat/>
    <w:rsid w:val="00377928"/>
    <w:rPr>
      <w:b/>
      <w:bCs/>
      <w:smallCaps/>
      <w:color w:val="0F4761" w:themeColor="accent1" w:themeShade="BF"/>
      <w:spacing w:val="5"/>
    </w:rPr>
  </w:style>
  <w:style w:type="character" w:styleId="Hyperlink">
    <w:name w:val="Hyperlink"/>
    <w:basedOn w:val="DefaultParagraphFont"/>
    <w:uiPriority w:val="99"/>
    <w:unhideWhenUsed/>
    <w:rsid w:val="00B51610"/>
    <w:rPr>
      <w:color w:val="467886" w:themeColor="hyperlink"/>
      <w:u w:val="single"/>
    </w:rPr>
  </w:style>
  <w:style w:type="character" w:styleId="UnresolvedMention">
    <w:name w:val="Unresolved Mention"/>
    <w:basedOn w:val="DefaultParagraphFont"/>
    <w:uiPriority w:val="99"/>
    <w:semiHidden/>
    <w:unhideWhenUsed/>
    <w:rsid w:val="00B51610"/>
    <w:rPr>
      <w:color w:val="605E5C"/>
      <w:shd w:val="clear" w:color="auto" w:fill="E1DFDD"/>
    </w:rPr>
  </w:style>
  <w:style w:type="paragraph" w:styleId="Revision">
    <w:name w:val="Revision"/>
    <w:hidden/>
    <w:uiPriority w:val="99"/>
    <w:semiHidden/>
    <w:rsid w:val="001C01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denniston@mcneilandcompan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yan@nvfc.org" TargetMode="External"/><Relationship Id="rId5" Type="http://schemas.openxmlformats.org/officeDocument/2006/relationships/styles" Target="styles.xml"/><Relationship Id="rId10" Type="http://schemas.openxmlformats.org/officeDocument/2006/relationships/hyperlink" Target="mailto:ddenniston@mcneilandcompany.com" TargetMode="External"/><Relationship Id="rId4" Type="http://schemas.openxmlformats.org/officeDocument/2006/relationships/numbering" Target="numbering.xml"/><Relationship Id="rId9" Type="http://schemas.openxmlformats.org/officeDocument/2006/relationships/hyperlink" Target="mailto:ryan@nvf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3F5BE4062CA4C91ADB5CB9AFA2D17" ma:contentTypeVersion="13" ma:contentTypeDescription="Create a new document." ma:contentTypeScope="" ma:versionID="9da04d9ab2814ccb6ba05d9104b1ad5a">
  <xsd:schema xmlns:xsd="http://www.w3.org/2001/XMLSchema" xmlns:xs="http://www.w3.org/2001/XMLSchema" xmlns:p="http://schemas.microsoft.com/office/2006/metadata/properties" xmlns:ns2="c1664872-7a67-45ad-90ba-c136b7bc4acf" xmlns:ns3="1aedef09-5823-4529-a251-de7486e5afa3" targetNamespace="http://schemas.microsoft.com/office/2006/metadata/properties" ma:root="true" ma:fieldsID="5e58cb3970594ae1d85f59146b775321" ns2:_="" ns3:_="">
    <xsd:import namespace="c1664872-7a67-45ad-90ba-c136b7bc4acf"/>
    <xsd:import namespace="1aedef09-5823-4529-a251-de7486e5af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64872-7a67-45ad-90ba-c136b7bc4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5019fdb-bad5-4652-a05b-b2497995f70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def09-5823-4529-a251-de7486e5af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6d71f92-f561-4d18-9c18-dc20a3af1891}" ma:internalName="TaxCatchAll" ma:showField="CatchAllData" ma:web="1aedef09-5823-4529-a251-de7486e5a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edef09-5823-4529-a251-de7486e5afa3" xsi:nil="true"/>
    <lcf76f155ced4ddcb4097134ff3c332f xmlns="c1664872-7a67-45ad-90ba-c136b7bc4a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55CEBF-BF6B-4BF9-8144-7DC55A3B5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64872-7a67-45ad-90ba-c136b7bc4acf"/>
    <ds:schemaRef ds:uri="1aedef09-5823-4529-a251-de7486e5a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5DC66-8594-461F-B800-2D8D76E5E317}">
  <ds:schemaRefs>
    <ds:schemaRef ds:uri="http://schemas.microsoft.com/sharepoint/v3/contenttype/forms"/>
  </ds:schemaRefs>
</ds:datastoreItem>
</file>

<file path=customXml/itemProps3.xml><?xml version="1.0" encoding="utf-8"?>
<ds:datastoreItem xmlns:ds="http://schemas.openxmlformats.org/officeDocument/2006/customXml" ds:itemID="{52D5E87D-7348-4962-955F-A4230513CF0C}">
  <ds:schemaRefs>
    <ds:schemaRef ds:uri="http://schemas.microsoft.com/office/2006/metadata/properties"/>
    <ds:schemaRef ds:uri="http://schemas.microsoft.com/office/infopath/2007/PartnerControls"/>
    <ds:schemaRef ds:uri="1aedef09-5823-4529-a251-de7486e5afa3"/>
    <ds:schemaRef ds:uri="c1664872-7a67-45ad-90ba-c136b7bc4ac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Lee</dc:creator>
  <cp:keywords/>
  <dc:description/>
  <cp:lastModifiedBy>Sarah Lee, CAE</cp:lastModifiedBy>
  <cp:revision>2</cp:revision>
  <dcterms:created xsi:type="dcterms:W3CDTF">2024-05-30T18:23:00Z</dcterms:created>
  <dcterms:modified xsi:type="dcterms:W3CDTF">2024-05-30T18:23:00Z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0x0101000893F5BE4062CA4C91ADB5CB9AFA2D17</vt:lpwstr>
  </property>
  <property fmtid="{D5CDD505-2E9C-101B-9397-08002B2CF9AE}" pid="3" name="MediaServiceImageTags">
    <vt:lpwstr/>
  </property>
</Properties>
</file>